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27" w:rsidRPr="00AF6027" w:rsidRDefault="00AF6027" w:rsidP="003E74A8">
      <w:pPr>
        <w:autoSpaceDE w:val="0"/>
        <w:autoSpaceDN w:val="0"/>
        <w:adjustRightInd w:val="0"/>
        <w:ind w:firstLine="709"/>
        <w:jc w:val="center"/>
        <w:rPr>
          <w:rFonts w:asciiTheme="majorHAnsi" w:hAnsiTheme="majorHAnsi" w:cs="Arial"/>
          <w:b/>
          <w:sz w:val="22"/>
          <w:szCs w:val="22"/>
        </w:rPr>
      </w:pPr>
    </w:p>
    <w:p w:rsidR="00C8699B" w:rsidRPr="00163EE7" w:rsidRDefault="009065F4" w:rsidP="003E74A8">
      <w:pPr>
        <w:autoSpaceDE w:val="0"/>
        <w:autoSpaceDN w:val="0"/>
        <w:adjustRightInd w:val="0"/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Temeljem odredbi članka 14. Zakona o p</w:t>
      </w:r>
      <w:r w:rsidR="000B4E21" w:rsidRPr="00163EE7">
        <w:rPr>
          <w:rFonts w:asciiTheme="majorHAnsi" w:hAnsiTheme="majorHAnsi" w:cs="Arial"/>
          <w:sz w:val="22"/>
          <w:szCs w:val="22"/>
        </w:rPr>
        <w:t>roračunu („Narodne novine“ br.</w:t>
      </w:r>
      <w:r w:rsidRPr="00163EE7">
        <w:rPr>
          <w:rFonts w:asciiTheme="majorHAnsi" w:hAnsiTheme="majorHAnsi" w:cs="Arial"/>
          <w:sz w:val="22"/>
          <w:szCs w:val="22"/>
        </w:rPr>
        <w:t xml:space="preserve"> 87/08</w:t>
      </w:r>
      <w:r w:rsidR="000B4E21" w:rsidRPr="00163EE7">
        <w:rPr>
          <w:rFonts w:asciiTheme="majorHAnsi" w:hAnsiTheme="majorHAnsi" w:cs="Arial"/>
          <w:sz w:val="22"/>
          <w:szCs w:val="22"/>
        </w:rPr>
        <w:t xml:space="preserve">, </w:t>
      </w:r>
      <w:r w:rsidR="00494D76" w:rsidRPr="00163EE7">
        <w:rPr>
          <w:rFonts w:asciiTheme="majorHAnsi" w:hAnsiTheme="majorHAnsi" w:cs="Arial"/>
          <w:sz w:val="22"/>
          <w:szCs w:val="22"/>
        </w:rPr>
        <w:t>136/</w:t>
      </w:r>
      <w:r w:rsidR="008B31FF" w:rsidRPr="00163EE7">
        <w:rPr>
          <w:rFonts w:asciiTheme="majorHAnsi" w:hAnsiTheme="majorHAnsi" w:cs="Arial"/>
          <w:sz w:val="22"/>
          <w:szCs w:val="22"/>
        </w:rPr>
        <w:t>12</w:t>
      </w:r>
      <w:r w:rsidR="000B4E21" w:rsidRPr="00163EE7">
        <w:rPr>
          <w:rFonts w:asciiTheme="majorHAnsi" w:hAnsiTheme="majorHAnsi" w:cs="Arial"/>
          <w:sz w:val="22"/>
          <w:szCs w:val="22"/>
        </w:rPr>
        <w:t xml:space="preserve"> i 15/15</w:t>
      </w:r>
      <w:r w:rsidR="008B31FF" w:rsidRPr="00163EE7">
        <w:rPr>
          <w:rFonts w:asciiTheme="majorHAnsi" w:hAnsiTheme="majorHAnsi" w:cs="Arial"/>
          <w:sz w:val="22"/>
          <w:szCs w:val="22"/>
        </w:rPr>
        <w:t>) i članka 31</w:t>
      </w:r>
      <w:r w:rsidRPr="00163EE7">
        <w:rPr>
          <w:rFonts w:asciiTheme="majorHAnsi" w:hAnsiTheme="majorHAnsi" w:cs="Arial"/>
          <w:sz w:val="22"/>
          <w:szCs w:val="22"/>
        </w:rPr>
        <w:t xml:space="preserve">. Statuta Općine Vidovec („Službeni vjesnik 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Varaždinske županije“ broj: </w:t>
      </w:r>
      <w:r w:rsidR="00C8699B" w:rsidRPr="00163EE7">
        <w:rPr>
          <w:rFonts w:asciiTheme="majorHAnsi" w:hAnsiTheme="majorHAnsi" w:cs="Arial"/>
          <w:sz w:val="22"/>
          <w:szCs w:val="22"/>
        </w:rPr>
        <w:t>04/18</w:t>
      </w:r>
      <w:r w:rsidRPr="00163EE7">
        <w:rPr>
          <w:rFonts w:asciiTheme="majorHAnsi" w:hAnsiTheme="majorHAnsi" w:cs="Arial"/>
          <w:sz w:val="22"/>
          <w:szCs w:val="22"/>
        </w:rPr>
        <w:t>), Općinsko</w:t>
      </w:r>
      <w:r w:rsidR="009C3B07" w:rsidRPr="00163EE7">
        <w:rPr>
          <w:rFonts w:asciiTheme="majorHAnsi" w:hAnsiTheme="majorHAnsi" w:cs="Arial"/>
          <w:sz w:val="22"/>
          <w:szCs w:val="22"/>
        </w:rPr>
        <w:t xml:space="preserve"> vijeće Općine Vidovec </w:t>
      </w:r>
      <w:r w:rsidR="003E74A8">
        <w:rPr>
          <w:rFonts w:asciiTheme="majorHAnsi" w:hAnsiTheme="majorHAnsi" w:cs="Arial"/>
          <w:sz w:val="22"/>
          <w:szCs w:val="22"/>
        </w:rPr>
        <w:t xml:space="preserve">na 20. </w:t>
      </w:r>
      <w:r w:rsidR="008B31FF" w:rsidRPr="00163EE7">
        <w:rPr>
          <w:rFonts w:asciiTheme="majorHAnsi" w:hAnsiTheme="majorHAnsi" w:cs="Arial"/>
          <w:sz w:val="22"/>
          <w:szCs w:val="22"/>
        </w:rPr>
        <w:t xml:space="preserve"> </w:t>
      </w:r>
      <w:r w:rsidRPr="00163EE7">
        <w:rPr>
          <w:rFonts w:asciiTheme="majorHAnsi" w:hAnsiTheme="majorHAnsi" w:cs="Arial"/>
          <w:sz w:val="22"/>
          <w:szCs w:val="22"/>
        </w:rPr>
        <w:t>sjednici</w:t>
      </w:r>
      <w:r w:rsidR="003E74A8">
        <w:rPr>
          <w:rFonts w:asciiTheme="majorHAnsi" w:hAnsiTheme="majorHAnsi" w:cs="Arial"/>
          <w:sz w:val="22"/>
          <w:szCs w:val="22"/>
        </w:rPr>
        <w:t xml:space="preserve"> održanoj dana  20. prosinca </w:t>
      </w:r>
      <w:r w:rsidR="00AF6027">
        <w:rPr>
          <w:rFonts w:asciiTheme="majorHAnsi" w:hAnsiTheme="majorHAnsi" w:cs="Arial"/>
          <w:sz w:val="22"/>
          <w:szCs w:val="22"/>
        </w:rPr>
        <w:t>2019</w:t>
      </w:r>
      <w:r w:rsidRPr="00163EE7">
        <w:rPr>
          <w:rFonts w:asciiTheme="majorHAnsi" w:hAnsiTheme="majorHAnsi" w:cs="Arial"/>
          <w:sz w:val="22"/>
          <w:szCs w:val="22"/>
        </w:rPr>
        <w:t xml:space="preserve">. godine,  donosi  </w:t>
      </w:r>
    </w:p>
    <w:p w:rsidR="009065F4" w:rsidRPr="00AF6027" w:rsidRDefault="00AF6027" w:rsidP="00AF6027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IZMJENE I DOPUNE </w:t>
      </w:r>
      <w:r w:rsidR="00F823DA" w:rsidRPr="00AF6027">
        <w:rPr>
          <w:rFonts w:asciiTheme="majorHAnsi" w:hAnsiTheme="majorHAnsi" w:cs="Arial"/>
          <w:b/>
          <w:bCs/>
        </w:rPr>
        <w:t xml:space="preserve"> </w:t>
      </w:r>
      <w:r w:rsidR="00AA48FB" w:rsidRPr="00AF6027">
        <w:rPr>
          <w:rFonts w:asciiTheme="majorHAnsi" w:hAnsiTheme="majorHAnsi" w:cs="Arial"/>
          <w:b/>
          <w:bCs/>
        </w:rPr>
        <w:t xml:space="preserve"> </w:t>
      </w:r>
    </w:p>
    <w:p w:rsidR="009065F4" w:rsidRPr="00163EE7" w:rsidRDefault="00AF6027" w:rsidP="00AF602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ODLUKE </w:t>
      </w:r>
      <w:r w:rsidR="009065F4" w:rsidRPr="00163EE7">
        <w:rPr>
          <w:rFonts w:asciiTheme="majorHAnsi" w:hAnsiTheme="majorHAnsi" w:cs="Arial"/>
          <w:b/>
          <w:bCs/>
        </w:rPr>
        <w:t>O IZVRŠAVANJU PRORAČUNA</w:t>
      </w:r>
    </w:p>
    <w:p w:rsidR="009065F4" w:rsidRPr="00163EE7" w:rsidRDefault="00C8699B" w:rsidP="00AF6027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163EE7">
        <w:rPr>
          <w:rFonts w:asciiTheme="majorHAnsi" w:hAnsiTheme="majorHAnsi" w:cs="Arial"/>
          <w:b/>
          <w:bCs/>
        </w:rPr>
        <w:t>OPĆINE VIDOVEC ZA 2019</w:t>
      </w:r>
      <w:r w:rsidR="009065F4" w:rsidRPr="00163EE7">
        <w:rPr>
          <w:rFonts w:asciiTheme="majorHAnsi" w:hAnsiTheme="majorHAnsi" w:cs="Arial"/>
          <w:b/>
          <w:bCs/>
        </w:rPr>
        <w:t>. GODINU</w:t>
      </w:r>
    </w:p>
    <w:p w:rsidR="00131C74" w:rsidRDefault="00131C74" w:rsidP="00FD17FD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</w:rPr>
      </w:pPr>
    </w:p>
    <w:p w:rsidR="00131C74" w:rsidRDefault="00131C74" w:rsidP="00131C74">
      <w:pPr>
        <w:jc w:val="center"/>
        <w:rPr>
          <w:b/>
          <w:sz w:val="22"/>
          <w:szCs w:val="22"/>
        </w:rPr>
      </w:pPr>
      <w:r>
        <w:rPr>
          <w:b/>
        </w:rPr>
        <w:t>Članak 1.</w:t>
      </w:r>
    </w:p>
    <w:p w:rsidR="00131C74" w:rsidRDefault="00131C7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8"/>
          <w:szCs w:val="28"/>
        </w:rPr>
      </w:pPr>
    </w:p>
    <w:p w:rsidR="00AF6027" w:rsidRDefault="00AF6027" w:rsidP="00AF6027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AF6027">
        <w:rPr>
          <w:rFonts w:asciiTheme="majorHAnsi" w:hAnsiTheme="majorHAnsi" w:cs="Arial"/>
          <w:bCs/>
          <w:sz w:val="22"/>
          <w:szCs w:val="22"/>
        </w:rPr>
        <w:t xml:space="preserve">Članak 12. Odluke o izvršavanju proračuna Općine Vidovec za 2019. godinu </w:t>
      </w:r>
      <w:r w:rsidRPr="00163EE7">
        <w:rPr>
          <w:rFonts w:asciiTheme="majorHAnsi" w:hAnsiTheme="majorHAnsi" w:cs="Arial"/>
          <w:sz w:val="22"/>
          <w:szCs w:val="22"/>
        </w:rPr>
        <w:t xml:space="preserve">(„Službeni vjesnik Varaždinske županije“ broj: </w:t>
      </w:r>
      <w:r>
        <w:rPr>
          <w:rFonts w:asciiTheme="majorHAnsi" w:hAnsiTheme="majorHAnsi" w:cs="Arial"/>
          <w:sz w:val="22"/>
          <w:szCs w:val="22"/>
        </w:rPr>
        <w:t>81</w:t>
      </w:r>
      <w:r w:rsidRPr="00163EE7">
        <w:rPr>
          <w:rFonts w:asciiTheme="majorHAnsi" w:hAnsiTheme="majorHAnsi" w:cs="Arial"/>
          <w:sz w:val="22"/>
          <w:szCs w:val="22"/>
        </w:rPr>
        <w:t>/18)</w:t>
      </w:r>
      <w:r>
        <w:rPr>
          <w:rFonts w:asciiTheme="majorHAnsi" w:hAnsiTheme="majorHAnsi" w:cs="Arial"/>
          <w:sz w:val="22"/>
          <w:szCs w:val="22"/>
        </w:rPr>
        <w:t xml:space="preserve"> mijenja se i glasi:</w:t>
      </w:r>
    </w:p>
    <w:p w:rsidR="00AF6027" w:rsidRPr="00AF6027" w:rsidRDefault="00AF6027" w:rsidP="00AF6027">
      <w:p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A62FFD" w:rsidRPr="00163EE7" w:rsidRDefault="00A62FFD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9065F4" w:rsidRPr="00131C74" w:rsidRDefault="009065F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131C74">
        <w:rPr>
          <w:rFonts w:asciiTheme="majorHAnsi" w:hAnsiTheme="majorHAnsi" w:cs="Arial"/>
          <w:sz w:val="22"/>
          <w:szCs w:val="22"/>
        </w:rPr>
        <w:t>Članak 12.</w:t>
      </w:r>
    </w:p>
    <w:p w:rsidR="009065F4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</w:t>
      </w:r>
      <w:r w:rsidRPr="00163EE7">
        <w:rPr>
          <w:rFonts w:asciiTheme="majorHAnsi" w:hAnsiTheme="majorHAnsi" w:cs="Arial"/>
          <w:sz w:val="22"/>
          <w:szCs w:val="22"/>
        </w:rPr>
        <w:tab/>
        <w:t>Općina se može zadužiti i davati suglasnosti i jamstva za zaduživanje u skladu sa Zakonom o proračunu, Zakonom o izvršavanju Državnog proračuna i Pravilnikom o postupku zaduživanja te davanja jamstava i suglasnosti jedinica područne (regionalne) samouprave.</w:t>
      </w:r>
    </w:p>
    <w:p w:rsidR="009065F4" w:rsidRPr="00163EE7" w:rsidRDefault="00CF2A15" w:rsidP="009065F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Općina </w:t>
      </w:r>
      <w:r w:rsidR="009065F4" w:rsidRPr="00163EE7">
        <w:rPr>
          <w:rFonts w:asciiTheme="majorHAnsi" w:hAnsiTheme="majorHAnsi" w:cs="Arial"/>
          <w:sz w:val="22"/>
          <w:szCs w:val="22"/>
        </w:rPr>
        <w:t>se može dugoročno zadužiti samo za investiciju koja se financira iz proračuna, a koju potvrdi predstavničko tijelo uz prethodnu suglasnost Vlade.</w:t>
      </w:r>
    </w:p>
    <w:p w:rsidR="009211E8" w:rsidRPr="00163EE7" w:rsidRDefault="009065F4" w:rsidP="00914669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Ugovor o zaduživanju sklapa općinski načelnik na osnovi donesenog proračuna, uz prethodno mišljenje ministra financija i suglasnost Vlade.</w:t>
      </w:r>
    </w:p>
    <w:p w:rsidR="001C0CE2" w:rsidRPr="00163EE7" w:rsidRDefault="009065F4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</w:t>
      </w:r>
      <w:r w:rsidRPr="00163EE7">
        <w:rPr>
          <w:rFonts w:asciiTheme="majorHAnsi" w:hAnsiTheme="majorHAnsi" w:cs="Arial"/>
          <w:sz w:val="22"/>
          <w:szCs w:val="22"/>
        </w:rPr>
        <w:tab/>
      </w:r>
      <w:r w:rsidR="009211E8" w:rsidRPr="00163EE7">
        <w:rPr>
          <w:rFonts w:asciiTheme="majorHAnsi" w:hAnsiTheme="majorHAnsi" w:cs="Arial"/>
          <w:sz w:val="22"/>
          <w:szCs w:val="22"/>
        </w:rPr>
        <w:t>Ukupna godišnja obveza po osnovi zaduživanja može iznositi najviše do 20 posto ostvarenih prihoda u godini koja prethodi godini u kojoj se zadužuje.</w:t>
      </w:r>
    </w:p>
    <w:p w:rsidR="009065F4" w:rsidRPr="00163EE7" w:rsidRDefault="009065F4" w:rsidP="009211E8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   U iznos ukupne godišnje obveze uključen je iznos prosječnog g</w:t>
      </w:r>
      <w:r w:rsidR="009211E8" w:rsidRPr="00163EE7">
        <w:rPr>
          <w:rFonts w:asciiTheme="majorHAnsi" w:hAnsiTheme="majorHAnsi" w:cs="Arial"/>
          <w:sz w:val="22"/>
          <w:szCs w:val="22"/>
        </w:rPr>
        <w:t>odišnjeg anuiteta po kreditima,</w:t>
      </w:r>
      <w:r w:rsidRPr="00163EE7">
        <w:rPr>
          <w:rFonts w:asciiTheme="majorHAnsi" w:hAnsiTheme="majorHAnsi" w:cs="Arial"/>
          <w:sz w:val="22"/>
          <w:szCs w:val="22"/>
        </w:rPr>
        <w:t xml:space="preserve"> zajmovima, obveze na osnovi izdanih vrijednosnih papira i danih jamstava i suglasnosti </w:t>
      </w:r>
      <w:r w:rsidR="00914669" w:rsidRPr="00163EE7">
        <w:rPr>
          <w:rFonts w:asciiTheme="majorHAnsi" w:hAnsiTheme="majorHAnsi" w:cs="Arial"/>
          <w:sz w:val="22"/>
          <w:szCs w:val="22"/>
        </w:rPr>
        <w:t xml:space="preserve">iz članka 90. stavka 2. Zakona </w:t>
      </w:r>
      <w:r w:rsidR="009211E8" w:rsidRPr="00163EE7">
        <w:rPr>
          <w:rFonts w:asciiTheme="majorHAnsi" w:hAnsiTheme="majorHAnsi" w:cs="Arial"/>
          <w:sz w:val="22"/>
          <w:szCs w:val="22"/>
        </w:rPr>
        <w:t xml:space="preserve">o proračunu te dospjele nepodmirene </w:t>
      </w:r>
      <w:r w:rsidRPr="00163EE7">
        <w:rPr>
          <w:rFonts w:asciiTheme="majorHAnsi" w:hAnsiTheme="majorHAnsi" w:cs="Arial"/>
          <w:sz w:val="22"/>
          <w:szCs w:val="22"/>
        </w:rPr>
        <w:t>obveze iz prethodnih godina.</w:t>
      </w:r>
    </w:p>
    <w:p w:rsidR="00C8699B" w:rsidRDefault="00C8699B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U 2019. godini Općina Vidovec se može dugoročno zadužiti uzimanjem kredita u iznosu </w:t>
      </w:r>
      <w:r w:rsidR="00AF6027" w:rsidRPr="00AF6027">
        <w:rPr>
          <w:rFonts w:asciiTheme="majorHAnsi" w:hAnsiTheme="majorHAnsi" w:cs="Arial"/>
          <w:b/>
          <w:sz w:val="22"/>
          <w:szCs w:val="22"/>
        </w:rPr>
        <w:t>do</w:t>
      </w:r>
      <w:r w:rsidR="00AF6027">
        <w:rPr>
          <w:rFonts w:asciiTheme="majorHAnsi" w:hAnsiTheme="majorHAnsi" w:cs="Arial"/>
          <w:sz w:val="22"/>
          <w:szCs w:val="22"/>
        </w:rPr>
        <w:t xml:space="preserve"> </w:t>
      </w:r>
      <w:r w:rsidRPr="00163EE7">
        <w:rPr>
          <w:rFonts w:asciiTheme="majorHAnsi" w:hAnsiTheme="majorHAnsi" w:cs="Arial"/>
          <w:sz w:val="22"/>
          <w:szCs w:val="22"/>
        </w:rPr>
        <w:t>13.500.000,00 kuna za investiciju izgradnje i opremanja novog dječjeg vrtića u Vidovcu.</w:t>
      </w:r>
    </w:p>
    <w:p w:rsidR="004826D1" w:rsidRPr="00163EE7" w:rsidRDefault="004826D1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Odluku o dugoročnom zaduženju donosi Općinsko vijeće Općine Vidovec.</w:t>
      </w:r>
    </w:p>
    <w:p w:rsidR="00C8699B" w:rsidRPr="00163EE7" w:rsidRDefault="00C8699B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Za premošćivanje jaza nastalog zbog različite dinamike priljeva sredstava i </w:t>
      </w:r>
      <w:r w:rsidR="00163EE7" w:rsidRPr="00163EE7">
        <w:rPr>
          <w:rFonts w:asciiTheme="majorHAnsi" w:hAnsiTheme="majorHAnsi" w:cs="Arial"/>
          <w:sz w:val="22"/>
          <w:szCs w:val="22"/>
        </w:rPr>
        <w:t>dospijeća</w:t>
      </w:r>
      <w:r w:rsidRPr="00163EE7">
        <w:rPr>
          <w:rFonts w:asciiTheme="majorHAnsi" w:hAnsiTheme="majorHAnsi" w:cs="Arial"/>
          <w:sz w:val="22"/>
          <w:szCs w:val="22"/>
        </w:rPr>
        <w:t xml:space="preserve"> obveza, općinski načelnik može donijeti odluku kojom se Općina Vidovec kratkoročno zadužuje, najduže do 12 mjeseci, bez mogućnosti daljnjeg reprograma ili zatv</w:t>
      </w:r>
      <w:r w:rsidR="00163EE7" w:rsidRPr="00163EE7">
        <w:rPr>
          <w:rFonts w:asciiTheme="majorHAnsi" w:hAnsiTheme="majorHAnsi" w:cs="Arial"/>
          <w:sz w:val="22"/>
          <w:szCs w:val="22"/>
        </w:rPr>
        <w:t>aranja postojećih obveza po krat</w:t>
      </w:r>
      <w:r w:rsidRPr="00163EE7">
        <w:rPr>
          <w:rFonts w:asciiTheme="majorHAnsi" w:hAnsiTheme="majorHAnsi" w:cs="Arial"/>
          <w:sz w:val="22"/>
          <w:szCs w:val="22"/>
        </w:rPr>
        <w:t>koročnim kreditima ili zajmovima uzimanjem novih kratkoročnih kredita ili zajmova.</w:t>
      </w:r>
    </w:p>
    <w:p w:rsidR="00C8699B" w:rsidRDefault="00163EE7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>Općina V</w:t>
      </w:r>
      <w:r w:rsidR="00C8699B" w:rsidRPr="00163EE7">
        <w:rPr>
          <w:rFonts w:asciiTheme="majorHAnsi" w:hAnsiTheme="majorHAnsi" w:cs="Arial"/>
          <w:sz w:val="22"/>
          <w:szCs w:val="22"/>
        </w:rPr>
        <w:t xml:space="preserve">idovec se može kratkoročno zadužiti uzimanjem kredita ili zajmova kod poslovnih banaka i drugih kreditnih institucija ili okvirnog kredita kod poslovne banke kod koje ima otvoren </w:t>
      </w:r>
      <w:r w:rsidRPr="00163EE7">
        <w:rPr>
          <w:rFonts w:asciiTheme="majorHAnsi" w:hAnsiTheme="majorHAnsi" w:cs="Arial"/>
          <w:sz w:val="22"/>
          <w:szCs w:val="22"/>
        </w:rPr>
        <w:t xml:space="preserve">račun na iznos do </w:t>
      </w:r>
      <w:r w:rsidR="00AF6027" w:rsidRPr="00AF6027">
        <w:rPr>
          <w:rFonts w:asciiTheme="majorHAnsi" w:hAnsiTheme="majorHAnsi" w:cs="Arial"/>
          <w:b/>
          <w:sz w:val="22"/>
          <w:szCs w:val="22"/>
        </w:rPr>
        <w:t>1.0</w:t>
      </w:r>
      <w:r w:rsidRPr="00AF6027">
        <w:rPr>
          <w:rFonts w:asciiTheme="majorHAnsi" w:hAnsiTheme="majorHAnsi" w:cs="Arial"/>
          <w:b/>
          <w:sz w:val="22"/>
          <w:szCs w:val="22"/>
        </w:rPr>
        <w:t>00.000,00 kn</w:t>
      </w:r>
      <w:r w:rsidRPr="00163EE7">
        <w:rPr>
          <w:rFonts w:asciiTheme="majorHAnsi" w:hAnsiTheme="majorHAnsi" w:cs="Arial"/>
          <w:sz w:val="22"/>
          <w:szCs w:val="22"/>
        </w:rPr>
        <w:t>.</w:t>
      </w:r>
    </w:p>
    <w:p w:rsidR="00AF6027" w:rsidRDefault="00AF6027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AF6027" w:rsidRDefault="00AF6027" w:rsidP="004826D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9065F4" w:rsidRDefault="00131C7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Članak 2</w:t>
      </w:r>
      <w:r w:rsidR="009065F4" w:rsidRPr="00163EE7">
        <w:rPr>
          <w:rFonts w:asciiTheme="majorHAnsi" w:hAnsiTheme="majorHAnsi" w:cs="Arial"/>
          <w:b/>
          <w:sz w:val="22"/>
          <w:szCs w:val="22"/>
        </w:rPr>
        <w:t>.</w:t>
      </w:r>
    </w:p>
    <w:p w:rsidR="00131C74" w:rsidRPr="00163EE7" w:rsidRDefault="00131C74" w:rsidP="009065F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9065F4" w:rsidRPr="007F2B8B" w:rsidRDefault="00AF6027" w:rsidP="009065F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</w:t>
      </w:r>
      <w:r>
        <w:rPr>
          <w:rFonts w:asciiTheme="majorHAnsi" w:hAnsiTheme="majorHAnsi" w:cs="Arial"/>
          <w:sz w:val="22"/>
          <w:szCs w:val="22"/>
        </w:rPr>
        <w:tab/>
        <w:t>Ove 1. izmjene i dopune  Odluke</w:t>
      </w:r>
      <w:r w:rsidR="009065F4" w:rsidRPr="007F2B8B">
        <w:rPr>
          <w:rFonts w:asciiTheme="majorHAnsi" w:hAnsiTheme="majorHAnsi" w:cs="Arial"/>
          <w:sz w:val="22"/>
          <w:szCs w:val="22"/>
        </w:rPr>
        <w:t xml:space="preserve"> </w:t>
      </w:r>
      <w:r w:rsidR="00AF1E05" w:rsidRPr="007F2B8B">
        <w:rPr>
          <w:rFonts w:asciiTheme="majorHAnsi" w:hAnsiTheme="majorHAnsi" w:cs="Arial"/>
          <w:sz w:val="22"/>
          <w:szCs w:val="22"/>
        </w:rPr>
        <w:t>objavit</w:t>
      </w:r>
      <w:r w:rsidR="006615C6">
        <w:rPr>
          <w:rFonts w:asciiTheme="majorHAnsi" w:hAnsiTheme="majorHAnsi" w:cs="Arial"/>
          <w:sz w:val="22"/>
          <w:szCs w:val="22"/>
        </w:rPr>
        <w:t>i</w:t>
      </w:r>
      <w:r w:rsidR="00AF1E05" w:rsidRPr="007F2B8B">
        <w:rPr>
          <w:rFonts w:asciiTheme="majorHAnsi" w:hAnsiTheme="majorHAnsi" w:cs="Arial"/>
          <w:sz w:val="22"/>
          <w:szCs w:val="22"/>
        </w:rPr>
        <w:t xml:space="preserve"> će se </w:t>
      </w:r>
      <w:r w:rsidR="009065F4" w:rsidRPr="007F2B8B">
        <w:rPr>
          <w:rFonts w:asciiTheme="majorHAnsi" w:hAnsiTheme="majorHAnsi" w:cs="Arial"/>
          <w:sz w:val="22"/>
          <w:szCs w:val="22"/>
        </w:rPr>
        <w:t>u „Službenom</w:t>
      </w:r>
      <w:r w:rsidR="00AF1E05" w:rsidRPr="007F2B8B">
        <w:rPr>
          <w:rFonts w:asciiTheme="majorHAnsi" w:hAnsiTheme="majorHAnsi" w:cs="Arial"/>
          <w:sz w:val="22"/>
          <w:szCs w:val="22"/>
        </w:rPr>
        <w:t xml:space="preserve"> vjesniku Varaždinske županije“, a </w:t>
      </w:r>
      <w:r>
        <w:rPr>
          <w:rFonts w:asciiTheme="majorHAnsi" w:hAnsiTheme="majorHAnsi" w:cs="Arial"/>
          <w:sz w:val="22"/>
          <w:szCs w:val="22"/>
        </w:rPr>
        <w:t>stupaju na snagu prvog dana od dana objave.</w:t>
      </w:r>
    </w:p>
    <w:p w:rsidR="009065F4" w:rsidRPr="00163EE7" w:rsidRDefault="009065F4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065F4" w:rsidRPr="00163EE7" w:rsidRDefault="006B398F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KLASA: </w:t>
      </w:r>
      <w:r w:rsidR="00163EE7" w:rsidRPr="00163EE7">
        <w:rPr>
          <w:rFonts w:asciiTheme="majorHAnsi" w:hAnsiTheme="majorHAnsi" w:cs="Arial"/>
          <w:sz w:val="22"/>
          <w:szCs w:val="22"/>
        </w:rPr>
        <w:t>400-08/18</w:t>
      </w:r>
      <w:r w:rsidR="00842857" w:rsidRPr="00163EE7">
        <w:rPr>
          <w:rFonts w:asciiTheme="majorHAnsi" w:hAnsiTheme="majorHAnsi" w:cs="Arial"/>
          <w:sz w:val="22"/>
          <w:szCs w:val="22"/>
        </w:rPr>
        <w:t>-01/03</w:t>
      </w:r>
    </w:p>
    <w:p w:rsidR="009065F4" w:rsidRPr="00163EE7" w:rsidRDefault="00AF6027" w:rsidP="009065F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2186/10-01/1-19-06</w:t>
      </w:r>
    </w:p>
    <w:p w:rsidR="00163EE7" w:rsidRDefault="00F823DA" w:rsidP="00236CB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63EE7">
        <w:rPr>
          <w:rFonts w:asciiTheme="majorHAnsi" w:hAnsiTheme="majorHAnsi" w:cs="Arial"/>
          <w:sz w:val="22"/>
          <w:szCs w:val="22"/>
        </w:rPr>
        <w:t xml:space="preserve">Vidovec, </w:t>
      </w:r>
      <w:r w:rsidR="00AF6027">
        <w:rPr>
          <w:rFonts w:asciiTheme="majorHAnsi" w:hAnsiTheme="majorHAnsi" w:cs="Arial"/>
          <w:sz w:val="22"/>
          <w:szCs w:val="22"/>
        </w:rPr>
        <w:t xml:space="preserve"> </w:t>
      </w:r>
      <w:r w:rsidR="003E74A8">
        <w:rPr>
          <w:rFonts w:asciiTheme="majorHAnsi" w:hAnsiTheme="majorHAnsi" w:cs="Arial"/>
          <w:sz w:val="22"/>
          <w:szCs w:val="22"/>
        </w:rPr>
        <w:t>20. prosinca</w:t>
      </w:r>
      <w:bookmarkStart w:id="0" w:name="_GoBack"/>
      <w:bookmarkEnd w:id="0"/>
      <w:r w:rsidR="00AF6027">
        <w:rPr>
          <w:rFonts w:asciiTheme="majorHAnsi" w:hAnsiTheme="majorHAnsi" w:cs="Arial"/>
          <w:sz w:val="22"/>
          <w:szCs w:val="22"/>
        </w:rPr>
        <w:t xml:space="preserve"> </w:t>
      </w:r>
      <w:r w:rsidR="008600A7" w:rsidRPr="00163EE7">
        <w:rPr>
          <w:rFonts w:asciiTheme="majorHAnsi" w:hAnsiTheme="majorHAnsi" w:cs="Arial"/>
          <w:sz w:val="22"/>
          <w:szCs w:val="22"/>
        </w:rPr>
        <w:t>201</w:t>
      </w:r>
      <w:r w:rsidR="00AF6027">
        <w:rPr>
          <w:rFonts w:asciiTheme="majorHAnsi" w:hAnsiTheme="majorHAnsi" w:cs="Arial"/>
          <w:sz w:val="22"/>
          <w:szCs w:val="22"/>
        </w:rPr>
        <w:t>9</w:t>
      </w:r>
      <w:r w:rsidR="009065F4" w:rsidRPr="00163EE7">
        <w:rPr>
          <w:rFonts w:asciiTheme="majorHAnsi" w:hAnsiTheme="majorHAnsi" w:cs="Arial"/>
          <w:sz w:val="22"/>
          <w:szCs w:val="22"/>
        </w:rPr>
        <w:t>.</w:t>
      </w:r>
      <w:r w:rsidR="00236CBA" w:rsidRPr="00163EE7">
        <w:rPr>
          <w:rFonts w:asciiTheme="majorHAnsi" w:hAnsiTheme="majorHAnsi" w:cs="Arial"/>
          <w:sz w:val="22"/>
          <w:szCs w:val="22"/>
        </w:rPr>
        <w:t xml:space="preserve">                                        </w:t>
      </w:r>
    </w:p>
    <w:p w:rsidR="00163EE7" w:rsidRDefault="00163EE7" w:rsidP="00236CBA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163EE7" w:rsidRDefault="00163EE7" w:rsidP="00163EE7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OPĆINSKO VIJEĆE OPĆINE VIDOVEC</w:t>
      </w:r>
    </w:p>
    <w:p w:rsidR="009065F4" w:rsidRPr="00163EE7" w:rsidRDefault="00163EE7" w:rsidP="00163EE7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9C3B07" w:rsidRPr="00163EE7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065F4" w:rsidRPr="00163EE7">
        <w:rPr>
          <w:rFonts w:asciiTheme="majorHAnsi" w:hAnsiTheme="majorHAnsi" w:cs="Arial"/>
          <w:bCs/>
          <w:sz w:val="22"/>
          <w:szCs w:val="22"/>
        </w:rPr>
        <w:t xml:space="preserve">PREDSJEDNIK </w:t>
      </w:r>
    </w:p>
    <w:p w:rsidR="00163EE7" w:rsidRPr="00FD17FD" w:rsidRDefault="00163EE7" w:rsidP="00FD17FD">
      <w:pPr>
        <w:ind w:left="4248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</w:t>
      </w:r>
      <w:r w:rsidR="008B31FF" w:rsidRPr="00163EE7">
        <w:rPr>
          <w:rFonts w:asciiTheme="majorHAnsi" w:hAnsiTheme="majorHAnsi" w:cs="Arial"/>
          <w:sz w:val="22"/>
          <w:szCs w:val="22"/>
        </w:rPr>
        <w:t>Zdravko Pizek</w:t>
      </w:r>
    </w:p>
    <w:sectPr w:rsidR="00163EE7" w:rsidRPr="00FD17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40" w:rsidRDefault="00FC1440" w:rsidP="00385F1D">
      <w:r>
        <w:separator/>
      </w:r>
    </w:p>
  </w:endnote>
  <w:endnote w:type="continuationSeparator" w:id="0">
    <w:p w:rsidR="00FC1440" w:rsidRDefault="00FC1440" w:rsidP="003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182209"/>
      <w:docPartObj>
        <w:docPartGallery w:val="Page Numbers (Bottom of Page)"/>
        <w:docPartUnique/>
      </w:docPartObj>
    </w:sdtPr>
    <w:sdtEndPr/>
    <w:sdtContent>
      <w:p w:rsidR="00385F1D" w:rsidRDefault="00385F1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A8">
          <w:rPr>
            <w:noProof/>
          </w:rPr>
          <w:t>1</w:t>
        </w:r>
        <w:r>
          <w:fldChar w:fldCharType="end"/>
        </w:r>
      </w:p>
    </w:sdtContent>
  </w:sdt>
  <w:p w:rsidR="00385F1D" w:rsidRDefault="00385F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40" w:rsidRDefault="00FC1440" w:rsidP="00385F1D">
      <w:r>
        <w:separator/>
      </w:r>
    </w:p>
  </w:footnote>
  <w:footnote w:type="continuationSeparator" w:id="0">
    <w:p w:rsidR="00FC1440" w:rsidRDefault="00FC1440" w:rsidP="0038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9B" w:rsidRDefault="00C8699B" w:rsidP="00C8699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0515"/>
    <w:multiLevelType w:val="hybridMultilevel"/>
    <w:tmpl w:val="A878B6F0"/>
    <w:lvl w:ilvl="0" w:tplc="A4F036E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5157434D"/>
    <w:multiLevelType w:val="hybridMultilevel"/>
    <w:tmpl w:val="79D07CF0"/>
    <w:lvl w:ilvl="0" w:tplc="1ECA822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F4"/>
    <w:rsid w:val="000B00B3"/>
    <w:rsid w:val="000B4E21"/>
    <w:rsid w:val="00131C74"/>
    <w:rsid w:val="00163EE7"/>
    <w:rsid w:val="001C0CE2"/>
    <w:rsid w:val="001E271B"/>
    <w:rsid w:val="001F1B98"/>
    <w:rsid w:val="0023436F"/>
    <w:rsid w:val="00236CBA"/>
    <w:rsid w:val="0024715D"/>
    <w:rsid w:val="00345924"/>
    <w:rsid w:val="00385F1D"/>
    <w:rsid w:val="003A7B4F"/>
    <w:rsid w:val="003E74A8"/>
    <w:rsid w:val="00414890"/>
    <w:rsid w:val="00414A09"/>
    <w:rsid w:val="00432569"/>
    <w:rsid w:val="004354B4"/>
    <w:rsid w:val="0044427D"/>
    <w:rsid w:val="0046338C"/>
    <w:rsid w:val="004826D1"/>
    <w:rsid w:val="00494D76"/>
    <w:rsid w:val="0050057F"/>
    <w:rsid w:val="005529F0"/>
    <w:rsid w:val="005F5BA3"/>
    <w:rsid w:val="0061203B"/>
    <w:rsid w:val="006615C6"/>
    <w:rsid w:val="006B398F"/>
    <w:rsid w:val="00734DCA"/>
    <w:rsid w:val="007F024B"/>
    <w:rsid w:val="007F2B8B"/>
    <w:rsid w:val="00842857"/>
    <w:rsid w:val="008600A7"/>
    <w:rsid w:val="008B31FF"/>
    <w:rsid w:val="008B54DF"/>
    <w:rsid w:val="009065F4"/>
    <w:rsid w:val="00914669"/>
    <w:rsid w:val="009211E8"/>
    <w:rsid w:val="00980169"/>
    <w:rsid w:val="009C3B07"/>
    <w:rsid w:val="00A62FFD"/>
    <w:rsid w:val="00AA48FB"/>
    <w:rsid w:val="00AF1E05"/>
    <w:rsid w:val="00AF6027"/>
    <w:rsid w:val="00BF7634"/>
    <w:rsid w:val="00C8699B"/>
    <w:rsid w:val="00CF2A15"/>
    <w:rsid w:val="00D96ECC"/>
    <w:rsid w:val="00DE2D19"/>
    <w:rsid w:val="00E018AB"/>
    <w:rsid w:val="00E42DC1"/>
    <w:rsid w:val="00EC3C22"/>
    <w:rsid w:val="00EF3DEE"/>
    <w:rsid w:val="00F65729"/>
    <w:rsid w:val="00F823DA"/>
    <w:rsid w:val="00F85914"/>
    <w:rsid w:val="00F925B0"/>
    <w:rsid w:val="00FB25EC"/>
    <w:rsid w:val="00FC1440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5357-2009-4D6D-8208-0744B66B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5F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F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4E21"/>
    <w:pPr>
      <w:ind w:left="720"/>
      <w:contextualSpacing/>
    </w:pPr>
  </w:style>
  <w:style w:type="paragraph" w:customStyle="1" w:styleId="t-9-8">
    <w:name w:val="t-9-8"/>
    <w:basedOn w:val="Normal"/>
    <w:rsid w:val="001C0CE2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3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8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13</cp:revision>
  <cp:lastPrinted>2019-12-12T15:33:00Z</cp:lastPrinted>
  <dcterms:created xsi:type="dcterms:W3CDTF">2018-11-24T11:47:00Z</dcterms:created>
  <dcterms:modified xsi:type="dcterms:W3CDTF">2019-12-23T07:52:00Z</dcterms:modified>
</cp:coreProperties>
</file>