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F7" w:rsidRDefault="001363F7" w:rsidP="001363F7">
      <w:pPr>
        <w:rPr>
          <w:rFonts w:ascii="Times New Roman" w:hAnsi="Times New Roman" w:cs="Times New Roman"/>
          <w:sz w:val="24"/>
          <w:szCs w:val="24"/>
        </w:rPr>
      </w:pPr>
      <w:r>
        <w:rPr>
          <w:rFonts w:ascii="Times New Roman" w:hAnsi="Times New Roman" w:cs="Times New Roman"/>
          <w:sz w:val="24"/>
          <w:szCs w:val="24"/>
        </w:rPr>
        <w:t xml:space="preserve">            </w:t>
      </w:r>
      <w:r w:rsidRPr="004E23A9">
        <w:rPr>
          <w:rFonts w:ascii="Times New Roman" w:eastAsia="Times New Roman" w:hAnsi="Times New Roman" w:cs="Times New Roman"/>
          <w:b/>
          <w:noProof/>
          <w:sz w:val="24"/>
          <w:szCs w:val="24"/>
          <w:lang w:eastAsia="hr-HR"/>
        </w:rPr>
        <w:drawing>
          <wp:inline distT="0" distB="0" distL="0" distR="0" wp14:anchorId="731DD3C8" wp14:editId="5A528E8D">
            <wp:extent cx="509270" cy="647065"/>
            <wp:effectExtent l="0" t="0" r="5080" b="635"/>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 cy="647065"/>
                    </a:xfrm>
                    <a:prstGeom prst="rect">
                      <a:avLst/>
                    </a:prstGeom>
                    <a:noFill/>
                    <a:ln>
                      <a:noFill/>
                    </a:ln>
                  </pic:spPr>
                </pic:pic>
              </a:graphicData>
            </a:graphic>
          </wp:inline>
        </w:drawing>
      </w:r>
    </w:p>
    <w:p w:rsidR="001363F7" w:rsidRPr="00BE5F7E" w:rsidRDefault="001363F7" w:rsidP="001363F7">
      <w:pPr>
        <w:spacing w:after="0"/>
        <w:rPr>
          <w:rFonts w:ascii="Times New Roman" w:hAnsi="Times New Roman" w:cs="Times New Roman"/>
          <w:b/>
          <w:sz w:val="24"/>
          <w:szCs w:val="24"/>
        </w:rPr>
      </w:pPr>
      <w:r w:rsidRPr="00BE5F7E">
        <w:rPr>
          <w:rFonts w:ascii="Times New Roman" w:hAnsi="Times New Roman" w:cs="Times New Roman"/>
          <w:b/>
          <w:sz w:val="24"/>
          <w:szCs w:val="24"/>
        </w:rPr>
        <w:t>REPUBLIKA HRVATSKA</w:t>
      </w:r>
    </w:p>
    <w:p w:rsidR="001363F7" w:rsidRPr="00BE5F7E" w:rsidRDefault="001363F7" w:rsidP="001363F7">
      <w:pPr>
        <w:spacing w:after="0"/>
        <w:rPr>
          <w:rFonts w:ascii="Times New Roman" w:hAnsi="Times New Roman" w:cs="Times New Roman"/>
          <w:b/>
          <w:sz w:val="24"/>
          <w:szCs w:val="24"/>
        </w:rPr>
      </w:pPr>
      <w:r w:rsidRPr="00BE5F7E">
        <w:rPr>
          <w:rFonts w:ascii="Times New Roman" w:hAnsi="Times New Roman" w:cs="Times New Roman"/>
          <w:b/>
          <w:sz w:val="24"/>
          <w:szCs w:val="24"/>
        </w:rPr>
        <w:t>OPĆINSKO IZBORNO POVJERENSTVO</w:t>
      </w:r>
    </w:p>
    <w:p w:rsidR="001363F7" w:rsidRDefault="001363F7" w:rsidP="001363F7">
      <w:pPr>
        <w:spacing w:after="0"/>
        <w:rPr>
          <w:rFonts w:ascii="Times New Roman" w:hAnsi="Times New Roman" w:cs="Times New Roman"/>
          <w:b/>
          <w:sz w:val="24"/>
          <w:szCs w:val="24"/>
        </w:rPr>
      </w:pPr>
      <w:r w:rsidRPr="00BE5F7E">
        <w:rPr>
          <w:rFonts w:ascii="Times New Roman" w:hAnsi="Times New Roman" w:cs="Times New Roman"/>
          <w:b/>
          <w:sz w:val="24"/>
          <w:szCs w:val="24"/>
        </w:rPr>
        <w:t>OPĆINE VIDOVEC</w:t>
      </w:r>
    </w:p>
    <w:p w:rsidR="001363F7" w:rsidRDefault="001363F7" w:rsidP="001363F7">
      <w:pPr>
        <w:spacing w:after="0"/>
        <w:rPr>
          <w:rFonts w:ascii="Times New Roman" w:hAnsi="Times New Roman" w:cs="Times New Roman"/>
          <w:b/>
          <w:sz w:val="24"/>
          <w:szCs w:val="24"/>
        </w:rPr>
      </w:pPr>
    </w:p>
    <w:p w:rsidR="001363F7" w:rsidRDefault="001363F7" w:rsidP="001363F7">
      <w:pPr>
        <w:spacing w:after="0"/>
        <w:rPr>
          <w:rFonts w:ascii="Times New Roman" w:hAnsi="Times New Roman" w:cs="Times New Roman"/>
          <w:b/>
          <w:sz w:val="24"/>
          <w:szCs w:val="24"/>
        </w:rPr>
      </w:pPr>
      <w:r>
        <w:rPr>
          <w:rFonts w:ascii="Times New Roman" w:hAnsi="Times New Roman" w:cs="Times New Roman"/>
          <w:b/>
          <w:sz w:val="24"/>
          <w:szCs w:val="24"/>
        </w:rPr>
        <w:t>KLASA: 013-01/17-01/</w:t>
      </w:r>
      <w:proofErr w:type="spellStart"/>
      <w:r>
        <w:rPr>
          <w:rFonts w:ascii="Times New Roman" w:hAnsi="Times New Roman" w:cs="Times New Roman"/>
          <w:b/>
          <w:sz w:val="24"/>
          <w:szCs w:val="24"/>
        </w:rPr>
        <w:t>01</w:t>
      </w:r>
      <w:proofErr w:type="spellEnd"/>
    </w:p>
    <w:p w:rsidR="001363F7" w:rsidRDefault="001363F7" w:rsidP="001363F7">
      <w:pPr>
        <w:spacing w:after="0"/>
        <w:rPr>
          <w:rFonts w:ascii="Times New Roman" w:hAnsi="Times New Roman" w:cs="Times New Roman"/>
          <w:sz w:val="24"/>
          <w:szCs w:val="24"/>
        </w:rPr>
      </w:pPr>
      <w:r>
        <w:rPr>
          <w:rFonts w:ascii="Times New Roman" w:hAnsi="Times New Roman" w:cs="Times New Roman"/>
          <w:b/>
          <w:sz w:val="24"/>
          <w:szCs w:val="24"/>
        </w:rPr>
        <w:t>URBROJ: 2186/10-17-07</w:t>
      </w:r>
    </w:p>
    <w:p w:rsidR="00F6268F" w:rsidRDefault="001363F7">
      <w:pPr>
        <w:rPr>
          <w:rFonts w:ascii="Times New Roman" w:hAnsi="Times New Roman" w:cs="Times New Roman"/>
          <w:sz w:val="24"/>
          <w:szCs w:val="24"/>
        </w:rPr>
      </w:pPr>
      <w:proofErr w:type="spellStart"/>
      <w:r>
        <w:rPr>
          <w:rFonts w:ascii="Times New Roman" w:hAnsi="Times New Roman" w:cs="Times New Roman"/>
          <w:sz w:val="24"/>
          <w:szCs w:val="24"/>
        </w:rPr>
        <w:t>Vidovec</w:t>
      </w:r>
      <w:proofErr w:type="spellEnd"/>
      <w:r>
        <w:rPr>
          <w:rFonts w:ascii="Times New Roman" w:hAnsi="Times New Roman" w:cs="Times New Roman"/>
          <w:sz w:val="24"/>
          <w:szCs w:val="24"/>
        </w:rPr>
        <w:t>, 03. travnja 2017.</w:t>
      </w:r>
    </w:p>
    <w:p w:rsidR="001363F7" w:rsidRDefault="001363F7">
      <w:pPr>
        <w:rPr>
          <w:rFonts w:ascii="Times New Roman" w:hAnsi="Times New Roman" w:cs="Times New Roman"/>
          <w:sz w:val="24"/>
          <w:szCs w:val="24"/>
        </w:rPr>
      </w:pPr>
    </w:p>
    <w:p w:rsidR="00F6268F" w:rsidRPr="00F6268F" w:rsidRDefault="00F6268F" w:rsidP="00F6268F">
      <w:pPr>
        <w:jc w:val="center"/>
        <w:rPr>
          <w:rFonts w:ascii="Times New Roman" w:hAnsi="Times New Roman" w:cs="Times New Roman"/>
          <w:b/>
          <w:sz w:val="32"/>
          <w:szCs w:val="32"/>
          <w:u w:val="single"/>
        </w:rPr>
      </w:pPr>
      <w:r w:rsidRPr="00F6268F">
        <w:rPr>
          <w:rFonts w:ascii="Times New Roman" w:hAnsi="Times New Roman" w:cs="Times New Roman"/>
          <w:b/>
          <w:sz w:val="32"/>
          <w:szCs w:val="32"/>
          <w:u w:val="single"/>
        </w:rPr>
        <w:t>OBAVIJEST SUDIONICIMA PROCESA KANDIDIRANJA</w:t>
      </w:r>
    </w:p>
    <w:p w:rsidR="00F6268F" w:rsidRDefault="00F6268F" w:rsidP="00F6268F">
      <w:pPr>
        <w:jc w:val="center"/>
        <w:rPr>
          <w:rFonts w:ascii="Times New Roman" w:hAnsi="Times New Roman" w:cs="Times New Roman"/>
          <w:b/>
          <w:sz w:val="32"/>
          <w:szCs w:val="32"/>
          <w:u w:val="single"/>
        </w:rPr>
      </w:pPr>
      <w:r w:rsidRPr="00F6268F">
        <w:rPr>
          <w:rFonts w:ascii="Times New Roman" w:hAnsi="Times New Roman" w:cs="Times New Roman"/>
          <w:b/>
          <w:sz w:val="32"/>
          <w:szCs w:val="32"/>
          <w:u w:val="single"/>
        </w:rPr>
        <w:t xml:space="preserve"> NA LOKALNIM IZBORIMA 2017.</w:t>
      </w:r>
    </w:p>
    <w:p w:rsidR="00EF3E1A" w:rsidRDefault="00F6268F" w:rsidP="001363F7">
      <w:pPr>
        <w:jc w:val="both"/>
        <w:rPr>
          <w:rFonts w:ascii="Times New Roman" w:hAnsi="Times New Roman" w:cs="Times New Roman"/>
          <w:sz w:val="32"/>
          <w:szCs w:val="32"/>
        </w:rPr>
      </w:pPr>
      <w:r>
        <w:rPr>
          <w:rFonts w:ascii="Times New Roman" w:hAnsi="Times New Roman" w:cs="Times New Roman"/>
          <w:sz w:val="32"/>
          <w:szCs w:val="32"/>
        </w:rPr>
        <w:tab/>
        <w:t xml:space="preserve">Općinsko </w:t>
      </w:r>
      <w:r w:rsidR="00F90BE0">
        <w:rPr>
          <w:rFonts w:ascii="Times New Roman" w:hAnsi="Times New Roman" w:cs="Times New Roman"/>
          <w:sz w:val="32"/>
          <w:szCs w:val="32"/>
        </w:rPr>
        <w:t xml:space="preserve">izborno povjerenstvo Općine Vidovec obavještava sve sudionike procesa kandidiranja na predstojećim lokalnim izborima o odredbama </w:t>
      </w:r>
      <w:r w:rsidR="00F90BE0" w:rsidRPr="00EF3E1A">
        <w:rPr>
          <w:rFonts w:ascii="Times New Roman" w:hAnsi="Times New Roman" w:cs="Times New Roman"/>
          <w:sz w:val="32"/>
          <w:szCs w:val="32"/>
          <w:u w:val="single"/>
        </w:rPr>
        <w:t>Zakona o ravnopravnosti spolova</w:t>
      </w:r>
      <w:r w:rsidR="00F90BE0">
        <w:rPr>
          <w:rFonts w:ascii="Times New Roman" w:hAnsi="Times New Roman" w:cs="Times New Roman"/>
          <w:sz w:val="32"/>
          <w:szCs w:val="32"/>
        </w:rPr>
        <w:t xml:space="preserve"> (Narodne novine broj 82/08) i </w:t>
      </w:r>
      <w:r w:rsidR="00F90BE0" w:rsidRPr="00EF3E1A">
        <w:rPr>
          <w:rFonts w:ascii="Times New Roman" w:hAnsi="Times New Roman" w:cs="Times New Roman"/>
          <w:sz w:val="32"/>
          <w:szCs w:val="32"/>
          <w:u w:val="single"/>
        </w:rPr>
        <w:t xml:space="preserve">Zakona o pravu državljana drugih država članica Europske unije u izborima za predstavnička tijela jedinica lokalne i područne samouprave </w:t>
      </w:r>
      <w:r w:rsidR="00F90BE0">
        <w:rPr>
          <w:rFonts w:ascii="Times New Roman" w:hAnsi="Times New Roman" w:cs="Times New Roman"/>
          <w:sz w:val="32"/>
          <w:szCs w:val="32"/>
        </w:rPr>
        <w:t xml:space="preserve">(Narodne novine broj 92/10) kojih se treba pridržavati, te </w:t>
      </w:r>
      <w:r w:rsidR="00F90BE0" w:rsidRPr="00EF3E1A">
        <w:rPr>
          <w:rFonts w:ascii="Times New Roman" w:hAnsi="Times New Roman" w:cs="Times New Roman"/>
          <w:b/>
          <w:sz w:val="32"/>
          <w:szCs w:val="32"/>
        </w:rPr>
        <w:t>sankcijama</w:t>
      </w:r>
      <w:r w:rsidR="00F90BE0">
        <w:rPr>
          <w:rFonts w:ascii="Times New Roman" w:hAnsi="Times New Roman" w:cs="Times New Roman"/>
          <w:sz w:val="32"/>
          <w:szCs w:val="32"/>
        </w:rPr>
        <w:t xml:space="preserve"> koje su propisane za nepoštivanje tih propisa.</w:t>
      </w:r>
      <w:r w:rsidR="00524AC3">
        <w:rPr>
          <w:rFonts w:ascii="Times New Roman" w:hAnsi="Times New Roman" w:cs="Times New Roman"/>
          <w:sz w:val="32"/>
          <w:szCs w:val="32"/>
        </w:rPr>
        <w:t xml:space="preserve"> </w:t>
      </w:r>
    </w:p>
    <w:p w:rsidR="00524AC3" w:rsidRDefault="00524AC3" w:rsidP="001363F7">
      <w:pPr>
        <w:ind w:firstLine="708"/>
        <w:jc w:val="both"/>
        <w:rPr>
          <w:rFonts w:ascii="Times New Roman" w:hAnsi="Times New Roman" w:cs="Times New Roman"/>
          <w:sz w:val="32"/>
          <w:szCs w:val="32"/>
        </w:rPr>
      </w:pPr>
      <w:r>
        <w:rPr>
          <w:rFonts w:ascii="Times New Roman" w:hAnsi="Times New Roman" w:cs="Times New Roman"/>
          <w:sz w:val="32"/>
          <w:szCs w:val="32"/>
        </w:rPr>
        <w:t>Svi sudionici procesa kandidiranja na predstojećim lokalnim izborima upućuju se na poštivanje ovih dvaju zakona koje u daljnjem tekstu objavljujemo u obliku izvatka  (u odnosu na primjenjive odredbe na lokalne izbore) ili u punom tekstu. Oba navedena zakona možete naći na tražilici propisa stranice Narodnih novina bilo po broju ili po nazivu zakona, koja je dostupna i besplatna za korištenje.</w:t>
      </w:r>
    </w:p>
    <w:p w:rsidR="00F90BE0" w:rsidRDefault="00F90BE0" w:rsidP="00F6268F">
      <w:pPr>
        <w:rPr>
          <w:rFonts w:ascii="Times New Roman" w:hAnsi="Times New Roman" w:cs="Times New Roman"/>
          <w:b/>
          <w:i/>
          <w:sz w:val="32"/>
          <w:szCs w:val="32"/>
        </w:rPr>
      </w:pPr>
      <w:r>
        <w:rPr>
          <w:rFonts w:ascii="Times New Roman" w:hAnsi="Times New Roman" w:cs="Times New Roman"/>
          <w:sz w:val="32"/>
          <w:szCs w:val="32"/>
        </w:rPr>
        <w:tab/>
      </w:r>
      <w:r w:rsidRPr="00F90BE0">
        <w:rPr>
          <w:rFonts w:ascii="Times New Roman" w:hAnsi="Times New Roman" w:cs="Times New Roman"/>
          <w:b/>
          <w:i/>
          <w:sz w:val="32"/>
          <w:szCs w:val="32"/>
        </w:rPr>
        <w:t>1. ZAKON O RAVNOPRAVNOSTI SPOLOVA</w:t>
      </w:r>
      <w:r>
        <w:rPr>
          <w:rFonts w:ascii="Times New Roman" w:hAnsi="Times New Roman" w:cs="Times New Roman"/>
          <w:b/>
          <w:i/>
          <w:sz w:val="32"/>
          <w:szCs w:val="32"/>
        </w:rPr>
        <w:t>-izvadak</w:t>
      </w:r>
      <w:r w:rsidRPr="00F90BE0">
        <w:rPr>
          <w:rFonts w:ascii="Times New Roman" w:hAnsi="Times New Roman" w:cs="Times New Roman"/>
          <w:b/>
          <w:i/>
          <w:sz w:val="32"/>
          <w:szCs w:val="32"/>
        </w:rPr>
        <w:t xml:space="preserve"> (članci 12, 15. i 35.)</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12.</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 (1) Provođenjem posebnih mjera promicat će se ravnopravno sudjelovanje žena i muškaraca u tijelima zakonodavne, izvršne i </w:t>
      </w:r>
      <w:r w:rsidRPr="00F90BE0">
        <w:rPr>
          <w:rFonts w:ascii="Times New Roman" w:hAnsi="Times New Roman" w:cs="Times New Roman"/>
          <w:i/>
          <w:sz w:val="32"/>
          <w:szCs w:val="32"/>
        </w:rPr>
        <w:lastRenderedPageBreak/>
        <w:t>sudbene vlasti, uključujući javne službe te postupno povećavati uključivanje podzastupljenog spola tako da njegova zastupljenost dosegne razinu njegovog udjela u ukupnom stanovništvu Republike Hrvatske.</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 (2) U svrhu ostvarivanja cilja iz stavka 1. ovoga članka uvodit će se posebne mjere kada je zastupljenost jednoga spola osjetno neuravnotežena.</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 (3) Osjetna neuravnoteženost jednog spola u smislu stavka 2. ovoga članka postoji ako je zastupljenost jednog spola u tijelima političkog i javnog odlučivanja niža od 40%.</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 (4) Pri imenovanju u državna tijela i tijela jedinice lokalne i područne (regionalne) samouprave i druge pravne osobe s javnim ovlastima, mora se voditi računa o uravnoteženoj zastupljenosti oba spola.</w:t>
      </w:r>
    </w:p>
    <w:p w:rsid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 (5) Pri imenovanju članova diplomatskih predstavništva, članova odbora, povjerenstava i izaslanstva koja zastupaju Republiku Hrvatsku na međunarodnoj razini, državna tijela dužna su voditi računa o uravnoteženoj zastupljenosti žena i muškaraca.</w:t>
      </w:r>
    </w:p>
    <w:p w:rsidR="00F90BE0" w:rsidRPr="00F90BE0" w:rsidRDefault="00F90BE0" w:rsidP="00F90BE0">
      <w:pPr>
        <w:rPr>
          <w:rFonts w:ascii="Times New Roman" w:hAnsi="Times New Roman" w:cs="Times New Roman"/>
          <w:i/>
          <w:sz w:val="32"/>
          <w:szCs w:val="32"/>
        </w:rPr>
      </w:pPr>
      <w:r w:rsidRPr="00F90BE0">
        <w:rPr>
          <w:rFonts w:ascii="Times New Roman" w:hAnsi="Times New Roman" w:cs="Times New Roman"/>
          <w:i/>
          <w:sz w:val="32"/>
          <w:szCs w:val="32"/>
        </w:rPr>
        <w:t>Članak 15.</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 (1) Prilikom utvrđivanja i predlaganja liste kandidata/</w:t>
      </w:r>
      <w:proofErr w:type="spellStart"/>
      <w:r w:rsidRPr="00F90BE0">
        <w:rPr>
          <w:rFonts w:ascii="Times New Roman" w:hAnsi="Times New Roman" w:cs="Times New Roman"/>
          <w:i/>
          <w:sz w:val="32"/>
          <w:szCs w:val="32"/>
        </w:rPr>
        <w:t>tkinja</w:t>
      </w:r>
      <w:proofErr w:type="spellEnd"/>
      <w:r w:rsidRPr="00F90BE0">
        <w:rPr>
          <w:rFonts w:ascii="Times New Roman" w:hAnsi="Times New Roman" w:cs="Times New Roman"/>
          <w:i/>
          <w:sz w:val="32"/>
          <w:szCs w:val="32"/>
        </w:rPr>
        <w:t xml:space="preserve"> za izbor zastupnika u Hrvatski sabor, za izbor članova predstavničkih tijela jedinica lokalne i područne (regionalne) samouprave kao i za izbor članova u Europski parlament političke stranke i drugi ovlašteni predlagatelji dužni su poštivati načelo ravnopravnosti spolova i voditi računa o uravnoteženoj zastupljenosti žena i muškaraca na izbornim listama sukladno članku 12. ovoga Zakona.</w:t>
      </w:r>
    </w:p>
    <w:p w:rsid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 (2) U cilju provedbe stavka 1. ovoga članka političke stranke i drugi ovlašteni predlagatelji pri utvrđivanju izbornih lista dužni su uvoditi posebne mjere na način da zastupljenost muškaraca i žena na listama </w:t>
      </w:r>
      <w:r w:rsidRPr="00F90BE0">
        <w:rPr>
          <w:rFonts w:ascii="Times New Roman" w:hAnsi="Times New Roman" w:cs="Times New Roman"/>
          <w:i/>
          <w:sz w:val="32"/>
          <w:szCs w:val="32"/>
        </w:rPr>
        <w:lastRenderedPageBreak/>
        <w:t>za izbor zastupnika u Hrvatski sabor, članova u predstavnička tijela jedinica lokalne i područne (regionalne) samouprave i članova u Europski parlament ne bude osjetno neuravnotežena, sukladno članku 12. stavku 3. ovoga Zakona. Sukladno članku 12. stavku 1. ovoga Zakona postupno povećanje podzastupljenog spola mora se postići najkasnije prigodom provedbe trećih redovitih izbora od dana stupanja na snagu ovoga Zakona.</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35.</w:t>
      </w:r>
    </w:p>
    <w:p w:rsid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 Političke stranke i drugi ovlašteni predlagatelji koji prilikom predlaganja lista kandidata/</w:t>
      </w:r>
      <w:proofErr w:type="spellStart"/>
      <w:r w:rsidRPr="00F90BE0">
        <w:rPr>
          <w:rFonts w:ascii="Times New Roman" w:hAnsi="Times New Roman" w:cs="Times New Roman"/>
          <w:i/>
          <w:sz w:val="32"/>
          <w:szCs w:val="32"/>
        </w:rPr>
        <w:t>tkinja</w:t>
      </w:r>
      <w:proofErr w:type="spellEnd"/>
      <w:r w:rsidRPr="00F90BE0">
        <w:rPr>
          <w:rFonts w:ascii="Times New Roman" w:hAnsi="Times New Roman" w:cs="Times New Roman"/>
          <w:i/>
          <w:sz w:val="32"/>
          <w:szCs w:val="32"/>
        </w:rPr>
        <w:t xml:space="preserve"> za izbor zastupnika u Hrvatski sabor, članove predstavničkih tijela jedinica lokalne i područne (regionalne) samouprave, kao i za članove u Europski parlament koji ne poštuju načelo ravnopravnosti spolova utvrđeno člankom 15. ovoga Zakona te ne vode računa o uravnoteženoj zastupljenosti žena i muškaraca na izbornim listama sukladno članku 12. ovoga Zakona, kaznit će se za prekršaj novčanom kaznom od 50.000,00 kuna za izbore za zastupnike u Hrvatski sabor i članova u Europski parlament, novčanom kaznom od 40.000,00 kuna za izbore za članove gradskih vijeća i županijskih skupština, odnosno novčanom kaznom od 20.000,00 kuna za izbore za članove općinskih vijeća.</w:t>
      </w:r>
    </w:p>
    <w:p w:rsidR="00F90BE0" w:rsidRDefault="00F90BE0" w:rsidP="00F90BE0">
      <w:pPr>
        <w:rPr>
          <w:rFonts w:ascii="Times New Roman" w:hAnsi="Times New Roman" w:cs="Times New Roman"/>
          <w:i/>
          <w:sz w:val="32"/>
          <w:szCs w:val="32"/>
        </w:rPr>
      </w:pPr>
    </w:p>
    <w:p w:rsidR="00F90BE0" w:rsidRDefault="00F90BE0" w:rsidP="001363F7">
      <w:pPr>
        <w:jc w:val="both"/>
        <w:rPr>
          <w:rFonts w:ascii="Times New Roman" w:hAnsi="Times New Roman" w:cs="Times New Roman"/>
          <w:b/>
          <w:i/>
          <w:sz w:val="32"/>
          <w:szCs w:val="32"/>
        </w:rPr>
      </w:pPr>
      <w:r w:rsidRPr="00F90BE0">
        <w:rPr>
          <w:rFonts w:ascii="Times New Roman" w:hAnsi="Times New Roman" w:cs="Times New Roman"/>
          <w:b/>
          <w:i/>
          <w:sz w:val="32"/>
          <w:szCs w:val="32"/>
        </w:rPr>
        <w:t xml:space="preserve">2. </w:t>
      </w:r>
      <w:r>
        <w:rPr>
          <w:rFonts w:ascii="Times New Roman" w:hAnsi="Times New Roman" w:cs="Times New Roman"/>
          <w:b/>
          <w:i/>
          <w:sz w:val="32"/>
          <w:szCs w:val="32"/>
        </w:rPr>
        <w:t>Zakon</w:t>
      </w:r>
      <w:r w:rsidRPr="00F90BE0">
        <w:rPr>
          <w:rFonts w:ascii="Times New Roman" w:hAnsi="Times New Roman" w:cs="Times New Roman"/>
          <w:b/>
          <w:i/>
          <w:sz w:val="32"/>
          <w:szCs w:val="32"/>
        </w:rPr>
        <w:t xml:space="preserve"> o pravu državljana drugih država članica Europske unije u izborima za predstavnička tijela jedinica lokalne i područne samouprave</w:t>
      </w:r>
      <w:r>
        <w:rPr>
          <w:rFonts w:ascii="Times New Roman" w:hAnsi="Times New Roman" w:cs="Times New Roman"/>
          <w:b/>
          <w:i/>
          <w:sz w:val="32"/>
          <w:szCs w:val="32"/>
        </w:rPr>
        <w:t>-cijeli tekst zakona</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1.</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Ovim se Zakonom uređuje ostvarivanje prava birača državljana drugih država članica Europske unije koji imaju prebivalište ili privremeni boravak u Republici Hrvatskoj prema Zakonu o strancima (u daljnjem tekstu: državljani druge države članice Europske unije) u </w:t>
      </w:r>
      <w:r w:rsidRPr="00F90BE0">
        <w:rPr>
          <w:rFonts w:ascii="Times New Roman" w:hAnsi="Times New Roman" w:cs="Times New Roman"/>
          <w:i/>
          <w:sz w:val="32"/>
          <w:szCs w:val="32"/>
        </w:rPr>
        <w:lastRenderedPageBreak/>
        <w:t>izborima za predstavnička tijela jedinica lokalne i područne (regionalne) samouprave (u daljnjem tekstu: jedinica).</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2.</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Državljani druge države članice Europske unije, koji imaju prebivalište ili privremeni boravak u jedinici u kojoj se provode izbori imaju pravo birati članove predstavničkog tijela te jedinice i kandidirati se za člana predstavničkog tijela te jedinice.</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3.</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Državljanin druge države članice Europske unije dužan je podnijeti zahtjev za upis u popis birača nadležnom tijelu koje vodi popis birača prema mjestu prebivališta ili privremenog boravka, najkasnije 30 dana prije dana izbora.</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Uz zahtjev za upis u popis birača osoba iz stavka 1. ovoga članka dužna je predočiti od javnog bilježnika ovjerenu izjavu, u kojoj je navedeno njezino državljanstvo, adresa njezina prebivališta ili privremenog boravka na području jedinice gdje se provode izbori, i izjavu da nije lišena prava glasovanja u državi članici Europske unije čiji je državljanin.</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4.</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Na postupak upisa u popis birača i zaštitu prava primjenjuju se zakonske odredbe o popisima birača.</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5.</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Nakon održanih izbora za predstavnička tijela jedinica, državljanin druge države članice Europske unije koji je upisan u popis birača ostaje i dalje u popisu birača, a evidencija promjena, odnosno brisanja iz popisa birača vodi se sukladno zakonskim odredbama o popisima birača.</w:t>
      </w:r>
    </w:p>
    <w:p w:rsidR="00F90BE0" w:rsidRPr="00F90BE0" w:rsidRDefault="00F90BE0" w:rsidP="00F90BE0">
      <w:pPr>
        <w:rPr>
          <w:rFonts w:ascii="Times New Roman" w:hAnsi="Times New Roman" w:cs="Times New Roman"/>
          <w:i/>
          <w:sz w:val="32"/>
          <w:szCs w:val="32"/>
        </w:rPr>
      </w:pP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lastRenderedPageBreak/>
        <w:t>Na zahtjev državljanina druge države članice Europske unije nadležno tijelo koje vodi popis birača dužno je istog brisati iz popisa birača.</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6.</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Državljanin druge države članice Europske unije može se kandidirati i biti izabran za člana predstavničkog tijela jedinica pod istim uvjetima koji vrijede za državljane Republike Hrvatske propisanim Zakonom o izboru članova predstavničkih tijela jedinica lokalne i područne (regionalne) samouprave i pod uvjetom da mu u Republici Hrvatskoj i državi članici Europske unije čiji je državljanin, nije pravomoćnom sudskom odlukom oduzeta poslovna sposobnost, odnosno da pojedinačnom presudom u kaznenom postupku ili presudom u građanskom postupku nije lišen prava na kandidiranje.</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O načinu ostvarivanja prava glasovanja i kandidiranja državljanina druge države članice Europske unije za člana predstavničkog tijela jedinica, nadležno izborno povjerenstvo dužno je izvijestiti javnost sredstvima javnog priopćavanja.</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7.</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Ako se na listi za izbor članova predstavničkih tijela nalazi kandidat državljanin druge države članice Europske unije, uz listu kandidata ili uz kandidaturu mora biti priložena od javnog bilježnika ovjerena izjava kandidata u kojoj je navedeno njegovo državljanstvo i adresa njegova prebivališta ili privremenog boravka na području jedinice gdje se provode izbori i dokaz, odnosno dokument nadležnih tijela vlasti države čiji je državljanin kojim potvrđuje da nije lišen prava da se kandidira u toj državi ili dokument da takva diskvalifikacija u toj državi nije poznata.</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 xml:space="preserve">U slučaju da kandidat iz stavka 1. ovoga članka ne dostavi nadležnom izbornom povjerenstvu dokaz, odnosno dokument nadležnih organa vlasti države čiji je državljanin kojim potvrđuje da nije lišen prava da </w:t>
      </w:r>
      <w:r w:rsidRPr="00F90BE0">
        <w:rPr>
          <w:rFonts w:ascii="Times New Roman" w:hAnsi="Times New Roman" w:cs="Times New Roman"/>
          <w:i/>
          <w:sz w:val="32"/>
          <w:szCs w:val="32"/>
        </w:rPr>
        <w:lastRenderedPageBreak/>
        <w:t>se kandidira u toj državi ili dokument da takva diskvalifikacija u toj državi nije poznata, njegova kandidatura smatra se nepravovaljanom.</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Nadležno izborno povjerenstvo utvrđuje pravovaljanost liste kandidata iz stavka 1. ovoga članka. O pravovaljanosti liste nadležno izborno povjerenstvo dužno je pisanim putem izvijestiti kandidata državljanina druge države članice Europske unije.</w:t>
      </w:r>
    </w:p>
    <w:p w:rsidR="00F90BE0" w:rsidRP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U slučaju da nadležno izborno povjerenstvo listu iz stavka 1. ovoga članka proglasi nepravovaljanom, kandidat državljanin druge države članice Europske unije ima pravo prigovora nadležnom izbornom povjerenstvu, odnosno u drugom stupnju pravo žalbe Ustavnom sudu Republike Hrvatske, sukladno odredbama o zaštiti izbornog prava propisane zakonom kojim se propisuje način, uvjeti i postupak za izbor članova predstavničkih tijela.</w:t>
      </w:r>
    </w:p>
    <w:p w:rsidR="00F90BE0" w:rsidRPr="00F90BE0" w:rsidRDefault="00F90BE0" w:rsidP="001363F7">
      <w:pPr>
        <w:jc w:val="center"/>
        <w:rPr>
          <w:rFonts w:ascii="Times New Roman" w:hAnsi="Times New Roman" w:cs="Times New Roman"/>
          <w:i/>
          <w:sz w:val="32"/>
          <w:szCs w:val="32"/>
        </w:rPr>
      </w:pPr>
      <w:r w:rsidRPr="00F90BE0">
        <w:rPr>
          <w:rFonts w:ascii="Times New Roman" w:hAnsi="Times New Roman" w:cs="Times New Roman"/>
          <w:i/>
          <w:sz w:val="32"/>
          <w:szCs w:val="32"/>
        </w:rPr>
        <w:t>Članak 8.</w:t>
      </w:r>
    </w:p>
    <w:p w:rsidR="00F90BE0" w:rsidRDefault="00F90BE0" w:rsidP="001363F7">
      <w:pPr>
        <w:jc w:val="both"/>
        <w:rPr>
          <w:rFonts w:ascii="Times New Roman" w:hAnsi="Times New Roman" w:cs="Times New Roman"/>
          <w:i/>
          <w:sz w:val="32"/>
          <w:szCs w:val="32"/>
        </w:rPr>
      </w:pPr>
      <w:r w:rsidRPr="00F90BE0">
        <w:rPr>
          <w:rFonts w:ascii="Times New Roman" w:hAnsi="Times New Roman" w:cs="Times New Roman"/>
          <w:i/>
          <w:sz w:val="32"/>
          <w:szCs w:val="32"/>
        </w:rPr>
        <w:t>Ovaj Zakon objavit će se u »Narodnim novinama«, a stupa na snagu danom pristupanja Republike Hrvatske Europskoj uniji.</w:t>
      </w:r>
    </w:p>
    <w:p w:rsidR="001363F7" w:rsidRDefault="001363F7" w:rsidP="001363F7">
      <w:pPr>
        <w:jc w:val="both"/>
        <w:rPr>
          <w:rFonts w:ascii="Times New Roman" w:hAnsi="Times New Roman" w:cs="Times New Roman"/>
          <w:i/>
          <w:sz w:val="32"/>
          <w:szCs w:val="32"/>
        </w:rPr>
      </w:pPr>
      <w:bookmarkStart w:id="0" w:name="_GoBack"/>
      <w:bookmarkEnd w:id="0"/>
    </w:p>
    <w:p w:rsidR="00524AC3" w:rsidRDefault="00524AC3" w:rsidP="00524AC3">
      <w:pPr>
        <w:jc w:val="right"/>
        <w:rPr>
          <w:rFonts w:ascii="Times New Roman" w:hAnsi="Times New Roman" w:cs="Times New Roman"/>
          <w:sz w:val="32"/>
          <w:szCs w:val="32"/>
        </w:rPr>
      </w:pPr>
      <w:r>
        <w:rPr>
          <w:rFonts w:ascii="Times New Roman" w:hAnsi="Times New Roman" w:cs="Times New Roman"/>
          <w:sz w:val="32"/>
          <w:szCs w:val="32"/>
        </w:rPr>
        <w:tab/>
        <w:t xml:space="preserve">PREDSJEDNICA IZBORNOG </w:t>
      </w:r>
    </w:p>
    <w:p w:rsidR="00524AC3" w:rsidRDefault="00524AC3" w:rsidP="00524AC3">
      <w:pPr>
        <w:ind w:left="4956" w:firstLine="708"/>
        <w:jc w:val="center"/>
        <w:rPr>
          <w:rFonts w:ascii="Times New Roman" w:hAnsi="Times New Roman" w:cs="Times New Roman"/>
          <w:sz w:val="32"/>
          <w:szCs w:val="32"/>
        </w:rPr>
      </w:pPr>
      <w:r>
        <w:rPr>
          <w:rFonts w:ascii="Times New Roman" w:hAnsi="Times New Roman" w:cs="Times New Roman"/>
          <w:sz w:val="32"/>
          <w:szCs w:val="32"/>
        </w:rPr>
        <w:t>POVJERENSTVA</w:t>
      </w:r>
    </w:p>
    <w:p w:rsidR="00524AC3" w:rsidRPr="00F90BE0" w:rsidRDefault="00524AC3" w:rsidP="00524AC3">
      <w:pPr>
        <w:jc w:val="center"/>
        <w:rPr>
          <w:rFonts w:ascii="Times New Roman" w:hAnsi="Times New Roman" w:cs="Times New Roman"/>
          <w:sz w:val="32"/>
          <w:szCs w:val="32"/>
        </w:rPr>
      </w:pPr>
      <w:r>
        <w:rPr>
          <w:rFonts w:ascii="Times New Roman" w:hAnsi="Times New Roman" w:cs="Times New Roman"/>
          <w:sz w:val="32"/>
          <w:szCs w:val="32"/>
        </w:rPr>
        <w:t xml:space="preserve">                                                                      Ksenija </w:t>
      </w:r>
      <w:proofErr w:type="spellStart"/>
      <w:r>
        <w:rPr>
          <w:rFonts w:ascii="Times New Roman" w:hAnsi="Times New Roman" w:cs="Times New Roman"/>
          <w:sz w:val="32"/>
          <w:szCs w:val="32"/>
        </w:rPr>
        <w:t>Flack</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Makitan</w:t>
      </w:r>
      <w:proofErr w:type="spellEnd"/>
    </w:p>
    <w:p w:rsidR="00F90BE0" w:rsidRPr="00F90BE0" w:rsidRDefault="00F90BE0" w:rsidP="00F6268F">
      <w:pPr>
        <w:rPr>
          <w:rFonts w:ascii="Times New Roman" w:hAnsi="Times New Roman" w:cs="Times New Roman"/>
          <w:sz w:val="32"/>
          <w:szCs w:val="32"/>
        </w:rPr>
      </w:pPr>
    </w:p>
    <w:sectPr w:rsidR="00F90BE0" w:rsidRPr="00F9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7"/>
    <w:rsid w:val="001363F7"/>
    <w:rsid w:val="00524AC3"/>
    <w:rsid w:val="00672FDF"/>
    <w:rsid w:val="00A946A7"/>
    <w:rsid w:val="00EF3E1A"/>
    <w:rsid w:val="00F6268F"/>
    <w:rsid w:val="00F90B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363F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6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363F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6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Flack Makitan</dc:creator>
  <cp:lastModifiedBy>Nikolina</cp:lastModifiedBy>
  <cp:revision>2</cp:revision>
  <dcterms:created xsi:type="dcterms:W3CDTF">2017-04-03T08:36:00Z</dcterms:created>
  <dcterms:modified xsi:type="dcterms:W3CDTF">2017-04-03T08:36:00Z</dcterms:modified>
</cp:coreProperties>
</file>