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B8" w:rsidRDefault="00FA66B8">
      <w:pPr>
        <w:jc w:val="right"/>
        <w:rPr>
          <w:u w:val="single"/>
        </w:rPr>
      </w:pPr>
    </w:p>
    <w:p w:rsidR="00FA66B8" w:rsidRDefault="003E6A4A">
      <w:pPr>
        <w:jc w:val="both"/>
        <w:rPr>
          <w:sz w:val="24"/>
          <w:szCs w:val="24"/>
        </w:rPr>
      </w:pPr>
      <w:r>
        <w:rPr>
          <w:sz w:val="24"/>
          <w:szCs w:val="24"/>
        </w:rPr>
        <w:t>Na temelju članka 49. stavak 1. Zakona o predškolskom odgoju i obrazovanju („Narodne novine“, broj 10/97, 107/07 i 94/13), Odluke o utvrđivanju mjerila za osiguravanje sredstava za zadovoljavanje javnih potreba u djelatnosti predškolskog odgoja na području Varaždinske županije („Službeni vjesnik Varaždinske županije“ broj 34/2008) te članka 31. Statuta  Općine Vidovec („Službeni vjesnik Varaždinske županije“ broj 09/13 i 36/13), Općinsk</w:t>
      </w:r>
      <w:r w:rsidR="00394510">
        <w:rPr>
          <w:sz w:val="24"/>
          <w:szCs w:val="24"/>
        </w:rPr>
        <w:t xml:space="preserve">o vijeće Općine Vidovec, na 10. sjednici održanoj dana 30. lipnja </w:t>
      </w:r>
      <w:r>
        <w:rPr>
          <w:sz w:val="24"/>
          <w:szCs w:val="24"/>
        </w:rPr>
        <w:t xml:space="preserve">2014. godine, donosi  </w:t>
      </w:r>
    </w:p>
    <w:p w:rsidR="00FA66B8" w:rsidRDefault="003E6A4A">
      <w:pPr>
        <w:spacing w:after="0"/>
        <w:jc w:val="center"/>
        <w:rPr>
          <w:b/>
          <w:sz w:val="24"/>
          <w:szCs w:val="24"/>
        </w:rPr>
      </w:pPr>
      <w:r>
        <w:rPr>
          <w:b/>
          <w:sz w:val="24"/>
          <w:szCs w:val="24"/>
        </w:rPr>
        <w:t xml:space="preserve">ODLUKU </w:t>
      </w:r>
    </w:p>
    <w:p w:rsidR="00FA66B8" w:rsidRDefault="003E6A4A">
      <w:pPr>
        <w:spacing w:after="0"/>
        <w:jc w:val="center"/>
        <w:rPr>
          <w:b/>
          <w:sz w:val="24"/>
          <w:szCs w:val="24"/>
        </w:rPr>
      </w:pPr>
      <w:r>
        <w:rPr>
          <w:b/>
          <w:sz w:val="24"/>
          <w:szCs w:val="24"/>
        </w:rPr>
        <w:t>o utvrđivanju mjerila za naplatu usluga Dječjeg vrtića „</w:t>
      </w:r>
      <w:proofErr w:type="spellStart"/>
      <w:r>
        <w:rPr>
          <w:b/>
          <w:sz w:val="24"/>
          <w:szCs w:val="24"/>
        </w:rPr>
        <w:t>Škrinjica</w:t>
      </w:r>
      <w:proofErr w:type="spellEnd"/>
      <w:r>
        <w:rPr>
          <w:b/>
          <w:sz w:val="24"/>
          <w:szCs w:val="24"/>
        </w:rPr>
        <w:t>“ Vidovec</w:t>
      </w:r>
    </w:p>
    <w:p w:rsidR="00FA66B8" w:rsidRDefault="003E6A4A">
      <w:pPr>
        <w:spacing w:after="0"/>
        <w:jc w:val="center"/>
        <w:rPr>
          <w:b/>
          <w:sz w:val="24"/>
          <w:szCs w:val="24"/>
        </w:rPr>
      </w:pPr>
      <w:r>
        <w:rPr>
          <w:b/>
          <w:sz w:val="24"/>
          <w:szCs w:val="24"/>
        </w:rPr>
        <w:t xml:space="preserve">  od roditelja-korisnika usluga</w:t>
      </w:r>
    </w:p>
    <w:p w:rsidR="00FA66B8" w:rsidRDefault="00FA66B8">
      <w:pPr>
        <w:spacing w:after="0"/>
        <w:jc w:val="center"/>
        <w:rPr>
          <w:sz w:val="24"/>
          <w:szCs w:val="24"/>
        </w:rPr>
      </w:pPr>
    </w:p>
    <w:p w:rsidR="00FA66B8" w:rsidRDefault="003E6A4A">
      <w:pPr>
        <w:jc w:val="both"/>
        <w:rPr>
          <w:b/>
          <w:sz w:val="24"/>
          <w:szCs w:val="24"/>
        </w:rPr>
      </w:pPr>
      <w:r>
        <w:rPr>
          <w:b/>
          <w:sz w:val="24"/>
          <w:szCs w:val="24"/>
        </w:rPr>
        <w:t xml:space="preserve">I. OPĆE ODREDBE  </w:t>
      </w:r>
    </w:p>
    <w:p w:rsidR="00FA66B8" w:rsidRDefault="003E6A4A">
      <w:pPr>
        <w:jc w:val="center"/>
        <w:rPr>
          <w:sz w:val="24"/>
          <w:szCs w:val="24"/>
        </w:rPr>
      </w:pPr>
      <w:r>
        <w:rPr>
          <w:b/>
          <w:sz w:val="24"/>
          <w:szCs w:val="24"/>
        </w:rPr>
        <w:t>Članak 1</w:t>
      </w:r>
      <w:r>
        <w:rPr>
          <w:sz w:val="24"/>
          <w:szCs w:val="24"/>
        </w:rPr>
        <w:t>.</w:t>
      </w:r>
    </w:p>
    <w:p w:rsidR="00FA66B8" w:rsidRDefault="003E6A4A">
      <w:pPr>
        <w:jc w:val="both"/>
        <w:rPr>
          <w:sz w:val="24"/>
          <w:szCs w:val="24"/>
        </w:rPr>
      </w:pPr>
      <w:r>
        <w:rPr>
          <w:sz w:val="24"/>
          <w:szCs w:val="24"/>
        </w:rPr>
        <w:t>Ovom Odlukom se utvrđuju mjerila za naplatu usluga Dječjeg vrtića „</w:t>
      </w:r>
      <w:proofErr w:type="spellStart"/>
      <w:r>
        <w:rPr>
          <w:sz w:val="24"/>
          <w:szCs w:val="24"/>
        </w:rPr>
        <w:t>Škrinjica</w:t>
      </w:r>
      <w:proofErr w:type="spellEnd"/>
      <w:r>
        <w:rPr>
          <w:sz w:val="24"/>
          <w:szCs w:val="24"/>
        </w:rPr>
        <w:t xml:space="preserve">“ Vidovec (u daljnjem tekstu Dječji vrtić) od roditelja-korisnika usluga.  </w:t>
      </w:r>
    </w:p>
    <w:p w:rsidR="00FA66B8" w:rsidRDefault="003E6A4A">
      <w:pPr>
        <w:jc w:val="both"/>
        <w:rPr>
          <w:sz w:val="24"/>
          <w:szCs w:val="24"/>
        </w:rPr>
      </w:pPr>
      <w:r>
        <w:rPr>
          <w:sz w:val="24"/>
          <w:szCs w:val="24"/>
        </w:rPr>
        <w:t>Ustanova Dječji vrtić „</w:t>
      </w:r>
      <w:proofErr w:type="spellStart"/>
      <w:r>
        <w:rPr>
          <w:sz w:val="24"/>
          <w:szCs w:val="24"/>
        </w:rPr>
        <w:t>Škrinjica</w:t>
      </w:r>
      <w:proofErr w:type="spellEnd"/>
      <w:r>
        <w:rPr>
          <w:sz w:val="24"/>
          <w:szCs w:val="24"/>
        </w:rPr>
        <w:t xml:space="preserve">“ obavlja svoju djelatnost na području Općine Vidovec u objektu namijenjenim provedbi programa predškolskog odgoja i obrazovanja. </w:t>
      </w:r>
    </w:p>
    <w:p w:rsidR="00FA66B8" w:rsidRDefault="003E6A4A">
      <w:pPr>
        <w:jc w:val="both"/>
        <w:rPr>
          <w:sz w:val="24"/>
          <w:szCs w:val="24"/>
        </w:rPr>
      </w:pPr>
      <w:r>
        <w:rPr>
          <w:sz w:val="24"/>
          <w:szCs w:val="24"/>
        </w:rPr>
        <w:t xml:space="preserve">Odredbe ove Odluke koje se odnose na roditelje na odgovarajući način se primjenjuju i na skrbnike djece koja pohađaju Dječji vrtić.  </w:t>
      </w:r>
    </w:p>
    <w:p w:rsidR="00FA66B8" w:rsidRDefault="003E6A4A">
      <w:pPr>
        <w:jc w:val="both"/>
        <w:rPr>
          <w:b/>
          <w:sz w:val="24"/>
          <w:szCs w:val="24"/>
        </w:rPr>
      </w:pPr>
      <w:r>
        <w:rPr>
          <w:b/>
          <w:sz w:val="24"/>
          <w:szCs w:val="24"/>
        </w:rPr>
        <w:t xml:space="preserve">II. PROGRAMI PREDŠKOLSKOG ODGOJA I OBRAZOVANJA  </w:t>
      </w:r>
    </w:p>
    <w:p w:rsidR="00FA66B8" w:rsidRDefault="003E6A4A">
      <w:pPr>
        <w:jc w:val="center"/>
        <w:rPr>
          <w:sz w:val="24"/>
          <w:szCs w:val="24"/>
        </w:rPr>
      </w:pPr>
      <w:r>
        <w:rPr>
          <w:b/>
          <w:sz w:val="24"/>
          <w:szCs w:val="24"/>
        </w:rPr>
        <w:t>Članak</w:t>
      </w:r>
      <w:r>
        <w:rPr>
          <w:sz w:val="24"/>
          <w:szCs w:val="24"/>
        </w:rPr>
        <w:t xml:space="preserve"> 2.</w:t>
      </w:r>
    </w:p>
    <w:p w:rsidR="00FA66B8" w:rsidRDefault="003E6A4A">
      <w:pPr>
        <w:jc w:val="both"/>
        <w:rPr>
          <w:sz w:val="24"/>
          <w:szCs w:val="24"/>
        </w:rPr>
      </w:pPr>
      <w:r>
        <w:rPr>
          <w:sz w:val="24"/>
          <w:szCs w:val="24"/>
        </w:rPr>
        <w:t xml:space="preserve">U Dječjem vrtiću se ostvaruju sljedeći programi:  </w:t>
      </w:r>
    </w:p>
    <w:p w:rsidR="00FA66B8" w:rsidRDefault="003E6A4A">
      <w:pPr>
        <w:jc w:val="both"/>
        <w:rPr>
          <w:sz w:val="24"/>
          <w:szCs w:val="24"/>
        </w:rPr>
      </w:pPr>
      <w:r>
        <w:rPr>
          <w:sz w:val="24"/>
          <w:szCs w:val="24"/>
        </w:rPr>
        <w:t xml:space="preserve">-Redoviti 10 -satni program (cjelodnevni boravak) </w:t>
      </w:r>
    </w:p>
    <w:p w:rsidR="00FA66B8" w:rsidRDefault="003E6A4A">
      <w:pPr>
        <w:jc w:val="both"/>
        <w:rPr>
          <w:color w:val="FF0000"/>
          <w:sz w:val="24"/>
          <w:szCs w:val="24"/>
        </w:rPr>
      </w:pPr>
      <w:r>
        <w:rPr>
          <w:sz w:val="24"/>
          <w:szCs w:val="24"/>
        </w:rPr>
        <w:t>-</w:t>
      </w:r>
      <w:r w:rsidRPr="00816C5D">
        <w:rPr>
          <w:sz w:val="24"/>
          <w:szCs w:val="24"/>
        </w:rPr>
        <w:t>Program male škole,</w:t>
      </w:r>
    </w:p>
    <w:p w:rsidR="00FA66B8" w:rsidRDefault="003E6A4A">
      <w:pPr>
        <w:jc w:val="both"/>
        <w:rPr>
          <w:sz w:val="24"/>
          <w:szCs w:val="24"/>
        </w:rPr>
      </w:pPr>
      <w:r>
        <w:rPr>
          <w:sz w:val="24"/>
          <w:szCs w:val="24"/>
        </w:rPr>
        <w:t>- Program ranog učenja stranog jezika.</w:t>
      </w:r>
    </w:p>
    <w:p w:rsidR="00FA66B8" w:rsidRDefault="003E6A4A">
      <w:pPr>
        <w:jc w:val="both"/>
        <w:rPr>
          <w:b/>
          <w:sz w:val="24"/>
          <w:szCs w:val="24"/>
        </w:rPr>
      </w:pPr>
      <w:r>
        <w:rPr>
          <w:b/>
          <w:sz w:val="24"/>
          <w:szCs w:val="24"/>
        </w:rPr>
        <w:t xml:space="preserve">III. MJERILA ZA NAPLATU USLUGE  </w:t>
      </w:r>
    </w:p>
    <w:p w:rsidR="00FA66B8" w:rsidRDefault="003E6A4A">
      <w:pPr>
        <w:jc w:val="center"/>
        <w:rPr>
          <w:sz w:val="24"/>
          <w:szCs w:val="24"/>
        </w:rPr>
      </w:pPr>
      <w:r>
        <w:rPr>
          <w:b/>
          <w:sz w:val="24"/>
          <w:szCs w:val="24"/>
        </w:rPr>
        <w:t>Članak</w:t>
      </w:r>
      <w:r>
        <w:rPr>
          <w:sz w:val="24"/>
          <w:szCs w:val="24"/>
        </w:rPr>
        <w:t xml:space="preserve"> 3.</w:t>
      </w:r>
    </w:p>
    <w:p w:rsidR="00FA66B8" w:rsidRDefault="003E6A4A">
      <w:pPr>
        <w:jc w:val="both"/>
        <w:rPr>
          <w:sz w:val="24"/>
          <w:szCs w:val="24"/>
        </w:rPr>
      </w:pPr>
      <w:r>
        <w:rPr>
          <w:sz w:val="24"/>
          <w:szCs w:val="24"/>
        </w:rPr>
        <w:t xml:space="preserve">Osnova za utvrđivanje potrebnih sredstava za djelatnost predškolskog odgoja i obrazovanja djece predškolske dobi u Dječjem vrtiću utvrđuje se u visini ukupnih godišnjih prihoda i rashoda na temelju procijenjenog godišnjeg broja korisnika usluga za kalendarsku godinu. </w:t>
      </w:r>
    </w:p>
    <w:p w:rsidR="00FA66B8" w:rsidRDefault="003E6A4A" w:rsidP="00394510">
      <w:pPr>
        <w:spacing w:after="0" w:line="240" w:lineRule="auto"/>
        <w:jc w:val="both"/>
        <w:rPr>
          <w:rFonts w:ascii="Times New Roman" w:hAnsi="Times New Roman" w:cs="Times New Roman"/>
          <w:sz w:val="24"/>
          <w:szCs w:val="24"/>
        </w:rPr>
      </w:pPr>
      <w:r>
        <w:rPr>
          <w:sz w:val="24"/>
          <w:szCs w:val="24"/>
        </w:rPr>
        <w:lastRenderedPageBreak/>
        <w:t>Puna mjesečna cijena usluge Dječjeg vrtića (ekonomska cijena) koja se na taj način utvrđuje obuhvaća rashode koji su definirani Državnim pedagoškim standardom predškolskog odgoja i naobrazbe i stvarne rashode provedbe svakog pojedinog programa.</w:t>
      </w:r>
      <w:r>
        <w:rPr>
          <w:rFonts w:ascii="Times New Roman" w:hAnsi="Times New Roman" w:cs="Times New Roman"/>
          <w:sz w:val="24"/>
          <w:szCs w:val="24"/>
        </w:rPr>
        <w:t xml:space="preserve"> </w:t>
      </w:r>
    </w:p>
    <w:p w:rsidR="00FA66B8" w:rsidRDefault="00FA66B8">
      <w:pPr>
        <w:spacing w:after="0" w:line="240" w:lineRule="auto"/>
        <w:rPr>
          <w:sz w:val="24"/>
          <w:szCs w:val="24"/>
        </w:rPr>
      </w:pPr>
    </w:p>
    <w:p w:rsidR="00FA66B8" w:rsidRPr="00816C5D" w:rsidRDefault="003E6A4A">
      <w:pPr>
        <w:jc w:val="both"/>
        <w:rPr>
          <w:sz w:val="24"/>
          <w:szCs w:val="24"/>
        </w:rPr>
      </w:pPr>
      <w:r w:rsidRPr="00816C5D">
        <w:rPr>
          <w:sz w:val="24"/>
          <w:szCs w:val="24"/>
        </w:rPr>
        <w:t>Punu mjesečnu cijenu usluge Dječjeg vrtića za svaku kalendarsku godinu predlaže Upravno vijeće Dječjeg vrtića, a utvrđuje općinski načelnik posebnom Odlukom, na temelju mjerila utvrđenih ovom Odlukom.</w:t>
      </w:r>
    </w:p>
    <w:p w:rsidR="00FA66B8" w:rsidRDefault="003E6A4A">
      <w:pPr>
        <w:jc w:val="center"/>
        <w:rPr>
          <w:b/>
          <w:sz w:val="24"/>
          <w:szCs w:val="24"/>
        </w:rPr>
      </w:pPr>
      <w:r>
        <w:rPr>
          <w:b/>
          <w:sz w:val="24"/>
          <w:szCs w:val="24"/>
        </w:rPr>
        <w:t>Članak 4.</w:t>
      </w:r>
    </w:p>
    <w:p w:rsidR="00FA66B8" w:rsidRDefault="003E6A4A">
      <w:pPr>
        <w:jc w:val="both"/>
        <w:rPr>
          <w:sz w:val="24"/>
          <w:szCs w:val="24"/>
        </w:rPr>
      </w:pPr>
      <w:r>
        <w:rPr>
          <w:sz w:val="24"/>
          <w:szCs w:val="24"/>
        </w:rPr>
        <w:t xml:space="preserve">Roditelj – korisnik usluge Dječjeg vrtića koji ima prebivalište na području Općine Vidovec sudjeluje u plaćanju pune mjesečne cijene usluga Dječjeg vrtića kako slijedi: </w:t>
      </w:r>
    </w:p>
    <w:tbl>
      <w:tblPr>
        <w:tblW w:w="0" w:type="auto"/>
        <w:tblBorders>
          <w:top w:val="single" w:sz="8" w:space="0" w:color="4BACC6"/>
          <w:left w:val="single" w:sz="8" w:space="0" w:color="4BACC6"/>
          <w:bottom w:val="nil"/>
          <w:right w:val="nil"/>
          <w:insideH w:val="nil"/>
          <w:insideV w:val="nil"/>
        </w:tblBorders>
        <w:tblCellMar>
          <w:left w:w="107" w:type="dxa"/>
        </w:tblCellMar>
        <w:tblLook w:val="04A0" w:firstRow="1" w:lastRow="0" w:firstColumn="1" w:lastColumn="0" w:noHBand="0" w:noVBand="1"/>
      </w:tblPr>
      <w:tblGrid>
        <w:gridCol w:w="3095"/>
        <w:gridCol w:w="2398"/>
        <w:gridCol w:w="3794"/>
      </w:tblGrid>
      <w:tr w:rsidR="00FA66B8">
        <w:tc>
          <w:tcPr>
            <w:tcW w:w="3096" w:type="dxa"/>
            <w:tcBorders>
              <w:top w:val="single" w:sz="8" w:space="0" w:color="4BACC6"/>
              <w:left w:val="single" w:sz="8" w:space="0" w:color="4BACC6"/>
              <w:bottom w:val="nil"/>
              <w:right w:val="nil"/>
            </w:tcBorders>
            <w:shd w:val="clear" w:color="auto" w:fill="4BACC6"/>
            <w:tcMar>
              <w:left w:w="107" w:type="dxa"/>
            </w:tcMar>
          </w:tcPr>
          <w:p w:rsidR="00FA66B8" w:rsidRDefault="003E6A4A">
            <w:pPr>
              <w:spacing w:after="0"/>
              <w:jc w:val="both"/>
              <w:rPr>
                <w:b/>
                <w:bCs/>
                <w:color w:val="FFFFFF"/>
              </w:rPr>
            </w:pPr>
            <w:r>
              <w:rPr>
                <w:b/>
                <w:bCs/>
                <w:color w:val="FFFFFF"/>
              </w:rPr>
              <w:t>PROGRAM DJEČJEG VRTIĆA</w:t>
            </w:r>
          </w:p>
          <w:p w:rsidR="00FA66B8" w:rsidRDefault="00FA66B8">
            <w:pPr>
              <w:spacing w:after="0"/>
              <w:jc w:val="both"/>
              <w:rPr>
                <w:b/>
                <w:bCs/>
                <w:color w:val="FFFFFF"/>
              </w:rPr>
            </w:pPr>
          </w:p>
        </w:tc>
        <w:tc>
          <w:tcPr>
            <w:tcW w:w="2398" w:type="dxa"/>
            <w:tcBorders>
              <w:top w:val="single" w:sz="8" w:space="0" w:color="4BACC6"/>
              <w:left w:val="nil"/>
              <w:bottom w:val="nil"/>
              <w:right w:val="nil"/>
            </w:tcBorders>
            <w:shd w:val="clear" w:color="auto" w:fill="4BACC6"/>
          </w:tcPr>
          <w:p w:rsidR="00FA66B8" w:rsidRDefault="003E6A4A">
            <w:pPr>
              <w:spacing w:after="0"/>
              <w:jc w:val="both"/>
              <w:rPr>
                <w:b/>
                <w:bCs/>
                <w:color w:val="FFFFFF"/>
              </w:rPr>
            </w:pPr>
            <w:r>
              <w:rPr>
                <w:b/>
                <w:bCs/>
                <w:color w:val="FFFFFF"/>
              </w:rPr>
              <w:t>UDIO RODITELJA</w:t>
            </w:r>
          </w:p>
        </w:tc>
        <w:tc>
          <w:tcPr>
            <w:tcW w:w="3794" w:type="dxa"/>
            <w:tcBorders>
              <w:top w:val="single" w:sz="8" w:space="0" w:color="4BACC6"/>
              <w:left w:val="nil"/>
              <w:bottom w:val="nil"/>
              <w:right w:val="single" w:sz="8" w:space="0" w:color="4BACC6"/>
            </w:tcBorders>
            <w:shd w:val="clear" w:color="auto" w:fill="4BACC6"/>
          </w:tcPr>
          <w:p w:rsidR="00FA66B8" w:rsidRDefault="003E6A4A">
            <w:pPr>
              <w:spacing w:after="0"/>
              <w:jc w:val="both"/>
              <w:rPr>
                <w:b/>
                <w:bCs/>
                <w:color w:val="FFFFFF"/>
              </w:rPr>
            </w:pPr>
            <w:r>
              <w:rPr>
                <w:b/>
                <w:bCs/>
                <w:color w:val="FFFFFF"/>
              </w:rPr>
              <w:t>UDIO PRORAČUNA OPĆINE VIDOVEC</w:t>
            </w:r>
          </w:p>
        </w:tc>
      </w:tr>
      <w:tr w:rsidR="00FA66B8">
        <w:tc>
          <w:tcPr>
            <w:tcW w:w="3096" w:type="dxa"/>
            <w:tcBorders>
              <w:top w:val="single" w:sz="8" w:space="0" w:color="4BACC6"/>
              <w:left w:val="single" w:sz="8" w:space="0" w:color="4BACC6"/>
              <w:bottom w:val="single" w:sz="8" w:space="0" w:color="4BACC6"/>
              <w:right w:val="single" w:sz="8" w:space="0" w:color="4BACC6"/>
            </w:tcBorders>
            <w:shd w:val="clear" w:color="auto" w:fill="auto"/>
            <w:tcMar>
              <w:left w:w="107" w:type="dxa"/>
            </w:tcMar>
          </w:tcPr>
          <w:p w:rsidR="00FA66B8" w:rsidRDefault="003E6A4A">
            <w:pPr>
              <w:spacing w:after="0"/>
              <w:jc w:val="both"/>
              <w:rPr>
                <w:b/>
                <w:bCs/>
              </w:rPr>
            </w:pPr>
            <w:r>
              <w:rPr>
                <w:b/>
                <w:bCs/>
              </w:rPr>
              <w:t xml:space="preserve">Redoviti 10-satni program </w:t>
            </w:r>
          </w:p>
        </w:tc>
        <w:tc>
          <w:tcPr>
            <w:tcW w:w="2398" w:type="dxa"/>
            <w:tcBorders>
              <w:top w:val="single" w:sz="8" w:space="0" w:color="4BACC6"/>
              <w:left w:val="single" w:sz="8" w:space="0" w:color="4BACC6"/>
              <w:bottom w:val="single" w:sz="8" w:space="0" w:color="4BACC6"/>
              <w:right w:val="single" w:sz="8" w:space="0" w:color="4BACC6"/>
            </w:tcBorders>
            <w:shd w:val="clear" w:color="auto" w:fill="auto"/>
            <w:tcMar>
              <w:left w:w="107" w:type="dxa"/>
            </w:tcMar>
          </w:tcPr>
          <w:p w:rsidR="00FA66B8" w:rsidRDefault="003E6A4A">
            <w:pPr>
              <w:spacing w:after="0"/>
              <w:jc w:val="center"/>
            </w:pPr>
            <w:r>
              <w:t>50%</w:t>
            </w:r>
          </w:p>
        </w:tc>
        <w:tc>
          <w:tcPr>
            <w:tcW w:w="3794" w:type="dxa"/>
            <w:tcBorders>
              <w:top w:val="single" w:sz="8" w:space="0" w:color="4BACC6"/>
              <w:left w:val="single" w:sz="8" w:space="0" w:color="4BACC6"/>
              <w:bottom w:val="single" w:sz="8" w:space="0" w:color="4BACC6"/>
              <w:right w:val="single" w:sz="8" w:space="0" w:color="4BACC6"/>
            </w:tcBorders>
            <w:shd w:val="clear" w:color="auto" w:fill="auto"/>
            <w:tcMar>
              <w:left w:w="107" w:type="dxa"/>
            </w:tcMar>
          </w:tcPr>
          <w:p w:rsidR="00FA66B8" w:rsidRDefault="003E6A4A">
            <w:pPr>
              <w:spacing w:after="0"/>
              <w:jc w:val="center"/>
            </w:pPr>
            <w:r>
              <w:t>50%</w:t>
            </w:r>
          </w:p>
        </w:tc>
      </w:tr>
      <w:tr w:rsidR="00FA66B8">
        <w:tc>
          <w:tcPr>
            <w:tcW w:w="3096" w:type="dxa"/>
            <w:tcBorders>
              <w:top w:val="nil"/>
              <w:left w:val="single" w:sz="8" w:space="0" w:color="4BACC6"/>
              <w:bottom w:val="nil"/>
              <w:right w:val="nil"/>
            </w:tcBorders>
            <w:shd w:val="clear" w:color="auto" w:fill="auto"/>
            <w:tcMar>
              <w:left w:w="107" w:type="dxa"/>
            </w:tcMar>
          </w:tcPr>
          <w:p w:rsidR="00FA66B8" w:rsidRDefault="002B5BE0">
            <w:pPr>
              <w:spacing w:after="0"/>
              <w:jc w:val="both"/>
              <w:rPr>
                <w:b/>
                <w:bCs/>
              </w:rPr>
            </w:pPr>
            <w:r>
              <w:rPr>
                <w:b/>
                <w:bCs/>
              </w:rPr>
              <w:t>Program male škole</w:t>
            </w:r>
          </w:p>
        </w:tc>
        <w:tc>
          <w:tcPr>
            <w:tcW w:w="2398" w:type="dxa"/>
            <w:tcBorders>
              <w:top w:val="nil"/>
              <w:left w:val="nil"/>
              <w:bottom w:val="nil"/>
              <w:right w:val="nil"/>
            </w:tcBorders>
            <w:shd w:val="clear" w:color="auto" w:fill="auto"/>
          </w:tcPr>
          <w:p w:rsidR="00FA66B8" w:rsidRDefault="003E6A4A">
            <w:pPr>
              <w:spacing w:after="0"/>
              <w:jc w:val="center"/>
            </w:pPr>
            <w:r>
              <w:t>0%</w:t>
            </w:r>
          </w:p>
        </w:tc>
        <w:tc>
          <w:tcPr>
            <w:tcW w:w="3794" w:type="dxa"/>
            <w:tcBorders>
              <w:top w:val="nil"/>
              <w:left w:val="nil"/>
              <w:bottom w:val="nil"/>
              <w:right w:val="single" w:sz="8" w:space="0" w:color="4BACC6"/>
            </w:tcBorders>
            <w:shd w:val="clear" w:color="auto" w:fill="auto"/>
          </w:tcPr>
          <w:p w:rsidR="00FA66B8" w:rsidRDefault="003E6A4A">
            <w:pPr>
              <w:spacing w:after="0"/>
              <w:jc w:val="center"/>
            </w:pPr>
            <w:r>
              <w:t>100%</w:t>
            </w:r>
          </w:p>
        </w:tc>
      </w:tr>
      <w:tr w:rsidR="00FA66B8">
        <w:tc>
          <w:tcPr>
            <w:tcW w:w="3096" w:type="dxa"/>
            <w:tcBorders>
              <w:top w:val="single" w:sz="8" w:space="0" w:color="4BACC6"/>
              <w:left w:val="single" w:sz="8" w:space="0" w:color="4BACC6"/>
              <w:bottom w:val="single" w:sz="8" w:space="0" w:color="4BACC6"/>
              <w:right w:val="single" w:sz="8" w:space="0" w:color="4BACC6"/>
            </w:tcBorders>
            <w:shd w:val="clear" w:color="auto" w:fill="auto"/>
            <w:tcMar>
              <w:left w:w="107" w:type="dxa"/>
            </w:tcMar>
          </w:tcPr>
          <w:p w:rsidR="00FA66B8" w:rsidRDefault="003E6A4A">
            <w:pPr>
              <w:spacing w:after="0"/>
              <w:jc w:val="both"/>
              <w:rPr>
                <w:b/>
                <w:bCs/>
              </w:rPr>
            </w:pPr>
            <w:r>
              <w:rPr>
                <w:b/>
                <w:bCs/>
              </w:rPr>
              <w:t>Program ranog učenja stranog jezika</w:t>
            </w:r>
          </w:p>
        </w:tc>
        <w:tc>
          <w:tcPr>
            <w:tcW w:w="2398" w:type="dxa"/>
            <w:tcBorders>
              <w:top w:val="single" w:sz="8" w:space="0" w:color="4BACC6"/>
              <w:left w:val="single" w:sz="8" w:space="0" w:color="4BACC6"/>
              <w:bottom w:val="single" w:sz="8" w:space="0" w:color="4BACC6"/>
              <w:right w:val="single" w:sz="8" w:space="0" w:color="4BACC6"/>
            </w:tcBorders>
            <w:shd w:val="clear" w:color="auto" w:fill="auto"/>
            <w:tcMar>
              <w:left w:w="107" w:type="dxa"/>
            </w:tcMar>
          </w:tcPr>
          <w:p w:rsidR="00FA66B8" w:rsidRDefault="003E6A4A">
            <w:pPr>
              <w:spacing w:after="0"/>
              <w:jc w:val="center"/>
            </w:pPr>
            <w:r>
              <w:t>100%</w:t>
            </w:r>
          </w:p>
        </w:tc>
        <w:tc>
          <w:tcPr>
            <w:tcW w:w="3794" w:type="dxa"/>
            <w:tcBorders>
              <w:top w:val="single" w:sz="8" w:space="0" w:color="4BACC6"/>
              <w:left w:val="single" w:sz="8" w:space="0" w:color="4BACC6"/>
              <w:bottom w:val="single" w:sz="8" w:space="0" w:color="4BACC6"/>
              <w:right w:val="single" w:sz="8" w:space="0" w:color="4BACC6"/>
            </w:tcBorders>
            <w:shd w:val="clear" w:color="auto" w:fill="auto"/>
            <w:tcMar>
              <w:left w:w="107" w:type="dxa"/>
            </w:tcMar>
          </w:tcPr>
          <w:p w:rsidR="00FA66B8" w:rsidRDefault="003E6A4A">
            <w:pPr>
              <w:spacing w:after="0"/>
              <w:jc w:val="center"/>
            </w:pPr>
            <w:r>
              <w:t>0%</w:t>
            </w:r>
          </w:p>
        </w:tc>
      </w:tr>
    </w:tbl>
    <w:p w:rsidR="00FA66B8" w:rsidRDefault="00FA66B8">
      <w:pPr>
        <w:jc w:val="both"/>
        <w:rPr>
          <w:sz w:val="24"/>
          <w:szCs w:val="24"/>
        </w:rPr>
      </w:pPr>
    </w:p>
    <w:p w:rsidR="00FA66B8" w:rsidRDefault="003E6A4A">
      <w:pPr>
        <w:jc w:val="both"/>
        <w:rPr>
          <w:sz w:val="24"/>
          <w:szCs w:val="24"/>
        </w:rPr>
      </w:pPr>
      <w:r>
        <w:rPr>
          <w:sz w:val="24"/>
          <w:szCs w:val="24"/>
        </w:rPr>
        <w:t>Cijenu usluge za posebni program ranog učenja stranih jezika, plaćaju u cijelosti roditelji djece polaznika.</w:t>
      </w:r>
    </w:p>
    <w:p w:rsidR="00FA66B8" w:rsidRDefault="003E6A4A">
      <w:pPr>
        <w:jc w:val="both"/>
        <w:rPr>
          <w:sz w:val="24"/>
          <w:szCs w:val="24"/>
        </w:rPr>
      </w:pPr>
      <w:r>
        <w:rPr>
          <w:sz w:val="24"/>
          <w:szCs w:val="24"/>
        </w:rPr>
        <w:t xml:space="preserve">Program </w:t>
      </w:r>
      <w:r w:rsidRPr="00816C5D">
        <w:rPr>
          <w:sz w:val="24"/>
          <w:szCs w:val="24"/>
        </w:rPr>
        <w:t xml:space="preserve">male škole, </w:t>
      </w:r>
      <w:r>
        <w:rPr>
          <w:sz w:val="24"/>
          <w:szCs w:val="24"/>
        </w:rPr>
        <w:t>sukladno članku 48. Zakona o Zakona o predškolskom odgoju i obrazovanju („Narodne novine“, broj 10/97, 107/07 i 94/13), za roditelje je besplatan.</w:t>
      </w:r>
    </w:p>
    <w:p w:rsidR="00FA66B8" w:rsidRDefault="003E6A4A">
      <w:pPr>
        <w:rPr>
          <w:b/>
          <w:sz w:val="24"/>
          <w:szCs w:val="24"/>
        </w:rPr>
      </w:pPr>
      <w:r>
        <w:rPr>
          <w:b/>
          <w:sz w:val="24"/>
          <w:szCs w:val="24"/>
        </w:rPr>
        <w:t xml:space="preserve">                                                                                 Članak 5.</w:t>
      </w:r>
    </w:p>
    <w:p w:rsidR="00FA66B8" w:rsidRDefault="003E6A4A">
      <w:pPr>
        <w:jc w:val="both"/>
        <w:rPr>
          <w:sz w:val="24"/>
          <w:szCs w:val="24"/>
        </w:rPr>
      </w:pPr>
      <w:r>
        <w:rPr>
          <w:sz w:val="24"/>
          <w:szCs w:val="24"/>
        </w:rPr>
        <w:t>Prioritet prilikom upisa u programe predškolske ustanove Dječjeg vrtića imaju djeca sa prebivalištem na području Općine Vidovec.</w:t>
      </w:r>
    </w:p>
    <w:p w:rsidR="00FA66B8" w:rsidRDefault="003E6A4A">
      <w:pPr>
        <w:jc w:val="both"/>
        <w:rPr>
          <w:sz w:val="24"/>
          <w:szCs w:val="24"/>
        </w:rPr>
      </w:pPr>
      <w:r>
        <w:rPr>
          <w:sz w:val="24"/>
          <w:szCs w:val="24"/>
        </w:rPr>
        <w:t>Iznimno, ako su zadovoljene potrebe djece s prebivalištem na području Općine Vidovec za ostvarivanjem prioritetnih programa, Dječji vrtić može upisivati i djecu koja nemaju prebivalište na području Općine Vidovec.</w:t>
      </w:r>
    </w:p>
    <w:p w:rsidR="00FA66B8" w:rsidRDefault="003E6A4A">
      <w:pPr>
        <w:jc w:val="both"/>
        <w:rPr>
          <w:sz w:val="24"/>
          <w:szCs w:val="24"/>
        </w:rPr>
      </w:pPr>
      <w:r>
        <w:rPr>
          <w:sz w:val="24"/>
          <w:szCs w:val="24"/>
        </w:rPr>
        <w:t xml:space="preserve">Roditelj-korisnik usluga Dječjeg vrtića koji nema prebivalište na području Općine Vidovec, kao i roditelj-korisnik usluga Dječjeg vrtića koji je strani državljanin, plaća punu mjesečnu cijenu usluga Dječjeg vrtića, određenu odlukom iz članka 3. stavka 3. ove Odluke.  </w:t>
      </w:r>
    </w:p>
    <w:p w:rsidR="00FA66B8" w:rsidRDefault="00FA66B8">
      <w:pPr>
        <w:rPr>
          <w:b/>
          <w:sz w:val="24"/>
          <w:szCs w:val="24"/>
        </w:rPr>
      </w:pPr>
    </w:p>
    <w:p w:rsidR="00FA66B8" w:rsidRPr="00394510" w:rsidRDefault="003E6A4A">
      <w:pPr>
        <w:pageBreakBefore/>
        <w:jc w:val="both"/>
        <w:rPr>
          <w:b/>
          <w:sz w:val="24"/>
          <w:szCs w:val="24"/>
        </w:rPr>
      </w:pPr>
      <w:r w:rsidRPr="00394510">
        <w:rPr>
          <w:b/>
          <w:sz w:val="24"/>
          <w:szCs w:val="24"/>
        </w:rPr>
        <w:lastRenderedPageBreak/>
        <w:t xml:space="preserve">IV. PRAVO NA POMOĆ U SUFINANCIRANJU CIJENE USLUGE KOJI SNOSE RODITELJI - KORISNICI  </w:t>
      </w:r>
    </w:p>
    <w:p w:rsidR="00FA66B8" w:rsidRDefault="003E6A4A">
      <w:pPr>
        <w:jc w:val="center"/>
        <w:rPr>
          <w:b/>
          <w:sz w:val="24"/>
          <w:szCs w:val="24"/>
        </w:rPr>
      </w:pPr>
      <w:r>
        <w:rPr>
          <w:b/>
          <w:sz w:val="24"/>
          <w:szCs w:val="24"/>
        </w:rPr>
        <w:t>Članak 6.</w:t>
      </w:r>
    </w:p>
    <w:p w:rsidR="00FA66B8" w:rsidRDefault="003E6A4A">
      <w:pPr>
        <w:jc w:val="both"/>
        <w:rPr>
          <w:sz w:val="24"/>
          <w:szCs w:val="24"/>
        </w:rPr>
      </w:pPr>
      <w:r>
        <w:rPr>
          <w:sz w:val="24"/>
          <w:szCs w:val="24"/>
        </w:rPr>
        <w:t xml:space="preserve">Mjesečno sudjelovanje roditelja-korisnika usluga s prebivalištem na području Općine Vidovec u punoj mjesečnoj cijeni usluga Dječjeg vrtića, utvrđeno u smislu članka 4. ove Odluke, smanjuje se kako slijedi: </w:t>
      </w:r>
    </w:p>
    <w:p w:rsidR="00FA66B8" w:rsidRPr="00816C5D" w:rsidRDefault="003E6A4A">
      <w:pPr>
        <w:jc w:val="both"/>
        <w:rPr>
          <w:sz w:val="24"/>
          <w:szCs w:val="24"/>
        </w:rPr>
      </w:pPr>
      <w:r w:rsidRPr="00816C5D">
        <w:rPr>
          <w:sz w:val="24"/>
          <w:szCs w:val="24"/>
        </w:rPr>
        <w:t xml:space="preserve">- roditelju-korisniku usluga Dječjeg vrtića iznos sudjelovanja u mjesečnoj cijeni usluga Dječjeg vrtića smanjuje se za drugo dijete za 20 %, za treće dijete i svako sljedeće za 30% pod uvjetom da su djeca upisana u Dječji vrtić i da su članovi istog kućanstva; </w:t>
      </w:r>
    </w:p>
    <w:p w:rsidR="00FA66B8" w:rsidRPr="00816C5D" w:rsidRDefault="003E6A4A">
      <w:pPr>
        <w:jc w:val="both"/>
        <w:rPr>
          <w:sz w:val="24"/>
          <w:szCs w:val="24"/>
        </w:rPr>
      </w:pPr>
      <w:r w:rsidRPr="00816C5D">
        <w:rPr>
          <w:sz w:val="24"/>
          <w:szCs w:val="24"/>
        </w:rPr>
        <w:t>- samohranom roditelju-korisniku usluga Dječjeg vrtića cijena usluga umanjuje se za 25 %. Pod pojmom samohranog roditelja podrazumijeva se roditelj koji sam skrbi za svoje dijete i uzdržava ga, sukladno članku 4. stavku 1. točki 4. Zakona o socijalnoj skrbi („Narodne novine“ broj 157/13).</w:t>
      </w:r>
    </w:p>
    <w:p w:rsidR="00FA66B8" w:rsidRPr="00816C5D" w:rsidRDefault="003E6A4A">
      <w:pPr>
        <w:jc w:val="both"/>
        <w:rPr>
          <w:sz w:val="24"/>
          <w:szCs w:val="24"/>
        </w:rPr>
      </w:pPr>
      <w:r w:rsidRPr="00816C5D">
        <w:rPr>
          <w:sz w:val="24"/>
          <w:szCs w:val="24"/>
        </w:rPr>
        <w:t>-roditelju-korisniku usluga Dječjeg vrtića sa statusom hrvatskog ratnog vojnog invalida iz Domovinskog rata iznos sudjelovanja u mjesečnoj cijeni usluga Dječjeg vrtića umanjuje se za  30 %;</w:t>
      </w:r>
    </w:p>
    <w:p w:rsidR="00FA66B8" w:rsidRPr="00816C5D" w:rsidRDefault="003E6A4A">
      <w:pPr>
        <w:jc w:val="both"/>
        <w:rPr>
          <w:sz w:val="24"/>
          <w:szCs w:val="24"/>
        </w:rPr>
      </w:pPr>
      <w:r w:rsidRPr="00816C5D">
        <w:rPr>
          <w:sz w:val="24"/>
          <w:szCs w:val="24"/>
        </w:rPr>
        <w:t xml:space="preserve">- roditelju-korisniku usluga Dječjeg vrtića koji koristi prava iz socijalne skrbi, uz dokaz o primanju socijalne pomoći, cijena usluga Dječjeg vrtića smanjuje se za 70 %;   </w:t>
      </w:r>
    </w:p>
    <w:p w:rsidR="00FA66B8" w:rsidRPr="00816C5D" w:rsidRDefault="003E6A4A">
      <w:pPr>
        <w:jc w:val="both"/>
        <w:rPr>
          <w:sz w:val="24"/>
          <w:szCs w:val="24"/>
        </w:rPr>
      </w:pPr>
      <w:r w:rsidRPr="00816C5D">
        <w:rPr>
          <w:sz w:val="24"/>
          <w:szCs w:val="24"/>
        </w:rPr>
        <w:t>Ukoliko roditelj – korisnik usluga Dječjeg vrtića ostvaruje pravo na smanjenje cijene po dvije ili više osnova, smanjenje može iznositi najviše 50 % cijene korištenja.</w:t>
      </w:r>
    </w:p>
    <w:p w:rsidR="00FA66B8" w:rsidRDefault="003E6A4A">
      <w:pPr>
        <w:jc w:val="center"/>
        <w:rPr>
          <w:b/>
          <w:sz w:val="24"/>
          <w:szCs w:val="24"/>
        </w:rPr>
      </w:pPr>
      <w:r>
        <w:rPr>
          <w:b/>
          <w:sz w:val="24"/>
          <w:szCs w:val="24"/>
        </w:rPr>
        <w:t>Članak 7.</w:t>
      </w:r>
    </w:p>
    <w:p w:rsidR="00FA66B8" w:rsidRDefault="003E6A4A">
      <w:pPr>
        <w:jc w:val="both"/>
        <w:rPr>
          <w:sz w:val="24"/>
          <w:szCs w:val="24"/>
        </w:rPr>
      </w:pPr>
      <w:r>
        <w:rPr>
          <w:sz w:val="24"/>
          <w:szCs w:val="24"/>
        </w:rPr>
        <w:t>Mjesečno sudjelovanje roditelja-korisnika usluga u punoj mjesečnoj cijeni usluga Dječjeg vrtića,  utvrđeno u smislu članka 4. ove Odluke, smanjuje se i u slijedećim slučajevima:</w:t>
      </w:r>
    </w:p>
    <w:p w:rsidR="00FA66B8" w:rsidRPr="00816C5D" w:rsidRDefault="003E6A4A">
      <w:pPr>
        <w:jc w:val="both"/>
        <w:rPr>
          <w:sz w:val="24"/>
          <w:szCs w:val="24"/>
        </w:rPr>
      </w:pPr>
      <w:r w:rsidRPr="00816C5D">
        <w:rPr>
          <w:sz w:val="24"/>
          <w:szCs w:val="24"/>
        </w:rPr>
        <w:t xml:space="preserve"> - ako je dijete bolesno 8 dana i više, o čemu roditelj-korisnik usluga dostavlja liječničku potvrdu, cijena usluge Dječjeg vrtića smanjuje se za 9,00 kuna po danu,</w:t>
      </w:r>
    </w:p>
    <w:p w:rsidR="00FA66B8" w:rsidRPr="00816C5D" w:rsidRDefault="003E6A4A">
      <w:pPr>
        <w:jc w:val="both"/>
        <w:rPr>
          <w:sz w:val="24"/>
          <w:szCs w:val="24"/>
        </w:rPr>
      </w:pPr>
      <w:r w:rsidRPr="00816C5D">
        <w:rPr>
          <w:sz w:val="24"/>
          <w:szCs w:val="24"/>
        </w:rPr>
        <w:t xml:space="preserve">- ako je dijete bolesno mjesec dana i više, o čemu roditelj-korisnik usluga dostavlja liječničku potvrdu, cijena usluga Dječjeg vrtića smanjuje se za 70 %; </w:t>
      </w:r>
    </w:p>
    <w:p w:rsidR="00FA66B8" w:rsidRPr="00816C5D" w:rsidRDefault="003E6A4A">
      <w:pPr>
        <w:jc w:val="both"/>
        <w:rPr>
          <w:sz w:val="24"/>
          <w:szCs w:val="24"/>
        </w:rPr>
      </w:pPr>
      <w:r w:rsidRPr="00816C5D">
        <w:rPr>
          <w:sz w:val="24"/>
          <w:szCs w:val="24"/>
        </w:rPr>
        <w:t>- za vrijeme kolektivnog godišnjeg odmora radnika Dječjeg vrtića, cijena usluge Dječjeg vrtića smanjuje se za 50 %</w:t>
      </w:r>
    </w:p>
    <w:p w:rsidR="00FA66B8" w:rsidRDefault="003E6A4A">
      <w:pPr>
        <w:jc w:val="center"/>
        <w:rPr>
          <w:b/>
          <w:sz w:val="24"/>
          <w:szCs w:val="24"/>
        </w:rPr>
      </w:pPr>
      <w:r>
        <w:rPr>
          <w:b/>
          <w:sz w:val="24"/>
          <w:szCs w:val="24"/>
        </w:rPr>
        <w:t>Članak 8.</w:t>
      </w:r>
    </w:p>
    <w:p w:rsidR="00FA66B8" w:rsidRDefault="003E6A4A">
      <w:pPr>
        <w:jc w:val="both"/>
        <w:rPr>
          <w:sz w:val="24"/>
          <w:szCs w:val="24"/>
        </w:rPr>
      </w:pPr>
      <w:r>
        <w:rPr>
          <w:sz w:val="24"/>
          <w:szCs w:val="24"/>
        </w:rPr>
        <w:t>Dječji vrtić obračunava sudjelovanje roditelja – korisnika Dječjeg vrtića na temelju mjesečnih očevidnika o prisutnosti djece u Dječjem vrtiću.</w:t>
      </w:r>
    </w:p>
    <w:p w:rsidR="00FA66B8" w:rsidRDefault="003E6A4A">
      <w:pPr>
        <w:jc w:val="both"/>
        <w:rPr>
          <w:sz w:val="24"/>
          <w:szCs w:val="24"/>
        </w:rPr>
      </w:pPr>
      <w:r>
        <w:rPr>
          <w:sz w:val="24"/>
          <w:szCs w:val="24"/>
        </w:rPr>
        <w:lastRenderedPageBreak/>
        <w:t>Na temelju obračuna iz stavka 1. ovog članka Dječji vrtić dostavlja račun svakom roditelju- korisniku usluga najkasnije do 10-tog dana u tekućem mjesecu za tekući mjesec, a koji roditelj – korisnik usluga treba platiti u roku od 10 dana od primitka.</w:t>
      </w:r>
    </w:p>
    <w:p w:rsidR="00FA66B8" w:rsidRDefault="003E6A4A">
      <w:pPr>
        <w:jc w:val="center"/>
        <w:rPr>
          <w:b/>
          <w:sz w:val="24"/>
          <w:szCs w:val="24"/>
        </w:rPr>
      </w:pPr>
      <w:r>
        <w:rPr>
          <w:b/>
          <w:sz w:val="24"/>
          <w:szCs w:val="24"/>
        </w:rPr>
        <w:t>Članak 9.</w:t>
      </w:r>
    </w:p>
    <w:p w:rsidR="00FA66B8" w:rsidRDefault="003E6A4A">
      <w:pPr>
        <w:jc w:val="both"/>
        <w:rPr>
          <w:sz w:val="24"/>
          <w:szCs w:val="24"/>
        </w:rPr>
      </w:pPr>
      <w:r>
        <w:rPr>
          <w:sz w:val="24"/>
          <w:szCs w:val="24"/>
        </w:rPr>
        <w:t xml:space="preserve">Roditelji – korisnici usluga Dječjeg vrtića koji ostvaruju pravo na smanjenje mjesečne cijene vrtića temeljem članka 6. ove Odluke do donošenja Rješenja Jedinstvenog upravnog odjela, Općine Vidovec plaćaju punu mjesečnu cijenu Dječjeg vrtića. </w:t>
      </w:r>
    </w:p>
    <w:p w:rsidR="00FA66B8" w:rsidRDefault="003E6A4A">
      <w:pPr>
        <w:jc w:val="both"/>
        <w:rPr>
          <w:sz w:val="24"/>
          <w:szCs w:val="24"/>
        </w:rPr>
      </w:pPr>
      <w:r>
        <w:rPr>
          <w:sz w:val="24"/>
          <w:szCs w:val="24"/>
        </w:rPr>
        <w:t>Po prijemu rješenja Jedinstvenog upravnog odjela Općine Vidovec, Dječji vrtić će izvršiti obračun troškova boravka djeteta  u Dječjem vrtiću  i obračunati razliku uplate za roditelja.</w:t>
      </w:r>
    </w:p>
    <w:p w:rsidR="00FA66B8" w:rsidRDefault="003E6A4A">
      <w:pPr>
        <w:jc w:val="center"/>
        <w:rPr>
          <w:b/>
          <w:sz w:val="24"/>
          <w:szCs w:val="24"/>
        </w:rPr>
      </w:pPr>
      <w:r>
        <w:rPr>
          <w:b/>
          <w:sz w:val="24"/>
          <w:szCs w:val="24"/>
        </w:rPr>
        <w:t>Članak 10.</w:t>
      </w:r>
    </w:p>
    <w:p w:rsidR="00FA66B8" w:rsidRDefault="003E6A4A">
      <w:pPr>
        <w:jc w:val="both"/>
        <w:rPr>
          <w:sz w:val="24"/>
          <w:szCs w:val="24"/>
        </w:rPr>
      </w:pPr>
      <w:r>
        <w:rPr>
          <w:sz w:val="24"/>
          <w:szCs w:val="24"/>
        </w:rPr>
        <w:t xml:space="preserve">Dječji vrtić u skladu s odredbama ove Odluke, sa roditeljima-korisnicama usluga zaključuje ugovor u kojemu se definiraju prava i obveze ugovornih strana, a naročito mjesečni iznos cijene usluge i rokovi plaćanja, prava i obveze ugovornih strana u slučaju nepridržavanja odredbi ugovora.  </w:t>
      </w:r>
    </w:p>
    <w:p w:rsidR="00FA66B8" w:rsidRDefault="003E6A4A">
      <w:pPr>
        <w:jc w:val="both"/>
        <w:rPr>
          <w:sz w:val="24"/>
          <w:szCs w:val="24"/>
        </w:rPr>
      </w:pPr>
      <w:r>
        <w:rPr>
          <w:sz w:val="24"/>
          <w:szCs w:val="24"/>
        </w:rPr>
        <w:t xml:space="preserve">Cijena usluge prihod je Dječjeg vrtića i uplaćuje se na žiro račun istog.  </w:t>
      </w:r>
    </w:p>
    <w:p w:rsidR="00FA66B8" w:rsidRDefault="00394510">
      <w:pPr>
        <w:jc w:val="center"/>
        <w:rPr>
          <w:b/>
          <w:sz w:val="24"/>
          <w:szCs w:val="24"/>
        </w:rPr>
      </w:pPr>
      <w:r>
        <w:rPr>
          <w:b/>
          <w:sz w:val="24"/>
          <w:szCs w:val="24"/>
        </w:rPr>
        <w:t>Članak 11</w:t>
      </w:r>
      <w:bookmarkStart w:id="0" w:name="_GoBack"/>
      <w:bookmarkEnd w:id="0"/>
      <w:r w:rsidR="003E6A4A">
        <w:rPr>
          <w:b/>
          <w:sz w:val="24"/>
          <w:szCs w:val="24"/>
        </w:rPr>
        <w:t>.</w:t>
      </w:r>
    </w:p>
    <w:p w:rsidR="00FA66B8" w:rsidRDefault="003E6A4A">
      <w:pPr>
        <w:jc w:val="both"/>
        <w:rPr>
          <w:sz w:val="24"/>
          <w:szCs w:val="24"/>
        </w:rPr>
      </w:pPr>
      <w:r>
        <w:rPr>
          <w:sz w:val="24"/>
          <w:szCs w:val="24"/>
        </w:rPr>
        <w:t xml:space="preserve">Ova Odluka stupa na snagu  osmog dana od dana objave u „Službenom vjesniku Varaždinske županije“.  </w:t>
      </w:r>
    </w:p>
    <w:p w:rsidR="00FA66B8" w:rsidRDefault="003E6A4A">
      <w:pPr>
        <w:spacing w:after="0"/>
        <w:jc w:val="both"/>
        <w:rPr>
          <w:sz w:val="24"/>
          <w:szCs w:val="24"/>
        </w:rPr>
      </w:pPr>
      <w:r>
        <w:rPr>
          <w:sz w:val="24"/>
          <w:szCs w:val="24"/>
        </w:rPr>
        <w:t xml:space="preserve">KLASA: </w:t>
      </w:r>
      <w:r w:rsidR="00394510">
        <w:rPr>
          <w:sz w:val="24"/>
          <w:szCs w:val="24"/>
        </w:rPr>
        <w:t>601-01/14-01/15</w:t>
      </w:r>
    </w:p>
    <w:p w:rsidR="00FA66B8" w:rsidRDefault="003E6A4A">
      <w:pPr>
        <w:spacing w:after="0"/>
        <w:jc w:val="both"/>
        <w:rPr>
          <w:sz w:val="24"/>
          <w:szCs w:val="24"/>
        </w:rPr>
      </w:pPr>
      <w:r>
        <w:rPr>
          <w:sz w:val="24"/>
          <w:szCs w:val="24"/>
        </w:rPr>
        <w:t>URBROJ: 2186/10-01/1-14-</w:t>
      </w:r>
      <w:r w:rsidR="00394510">
        <w:rPr>
          <w:sz w:val="24"/>
          <w:szCs w:val="24"/>
        </w:rPr>
        <w:t>01</w:t>
      </w:r>
    </w:p>
    <w:p w:rsidR="00FA66B8" w:rsidRDefault="00394510">
      <w:pPr>
        <w:spacing w:after="0"/>
        <w:jc w:val="both"/>
        <w:rPr>
          <w:sz w:val="24"/>
          <w:szCs w:val="24"/>
        </w:rPr>
      </w:pPr>
      <w:r>
        <w:rPr>
          <w:sz w:val="24"/>
          <w:szCs w:val="24"/>
        </w:rPr>
        <w:t xml:space="preserve"> Vidovec, 30. lipnja </w:t>
      </w:r>
      <w:r w:rsidR="003E6A4A">
        <w:rPr>
          <w:sz w:val="24"/>
          <w:szCs w:val="24"/>
        </w:rPr>
        <w:t xml:space="preserve">2014.  </w:t>
      </w:r>
    </w:p>
    <w:p w:rsidR="00FA66B8" w:rsidRDefault="003E6A4A">
      <w:pPr>
        <w:spacing w:after="0"/>
        <w:jc w:val="center"/>
        <w:rPr>
          <w:sz w:val="24"/>
          <w:szCs w:val="24"/>
        </w:rPr>
      </w:pPr>
      <w:r>
        <w:rPr>
          <w:sz w:val="24"/>
          <w:szCs w:val="24"/>
        </w:rPr>
        <w:t xml:space="preserve">                                                                                              OPĆINSKO VIJEĆE OPĆINE VIDOVEC   </w:t>
      </w:r>
    </w:p>
    <w:p w:rsidR="00FA66B8" w:rsidRDefault="00394510" w:rsidP="00394510">
      <w:pPr>
        <w:spacing w:after="0"/>
        <w:jc w:val="center"/>
        <w:rPr>
          <w:sz w:val="24"/>
          <w:szCs w:val="24"/>
        </w:rPr>
      </w:pPr>
      <w:r>
        <w:rPr>
          <w:sz w:val="24"/>
          <w:szCs w:val="24"/>
        </w:rPr>
        <w:t xml:space="preserve">                                                                                           PREDSJEDNIK</w:t>
      </w:r>
    </w:p>
    <w:p w:rsidR="00FA66B8" w:rsidRDefault="003E6A4A">
      <w:pPr>
        <w:spacing w:after="0"/>
        <w:jc w:val="center"/>
        <w:rPr>
          <w:sz w:val="24"/>
          <w:szCs w:val="24"/>
        </w:rPr>
      </w:pPr>
      <w:r>
        <w:rPr>
          <w:sz w:val="24"/>
          <w:szCs w:val="24"/>
        </w:rPr>
        <w:t xml:space="preserve">                                                                                             Zdravko </w:t>
      </w:r>
      <w:proofErr w:type="spellStart"/>
      <w:r>
        <w:rPr>
          <w:sz w:val="24"/>
          <w:szCs w:val="24"/>
        </w:rPr>
        <w:t>Pizek</w:t>
      </w:r>
      <w:proofErr w:type="spellEnd"/>
      <w:r>
        <w:rPr>
          <w:sz w:val="24"/>
          <w:szCs w:val="24"/>
        </w:rPr>
        <w:t xml:space="preserve">   </w:t>
      </w:r>
    </w:p>
    <w:p w:rsidR="00FA66B8" w:rsidRDefault="00FA66B8">
      <w:pPr>
        <w:rPr>
          <w:sz w:val="24"/>
          <w:szCs w:val="24"/>
        </w:rPr>
      </w:pPr>
    </w:p>
    <w:sectPr w:rsidR="00FA66B8">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B8"/>
    <w:rsid w:val="002B5BE0"/>
    <w:rsid w:val="00394510"/>
    <w:rsid w:val="003E6A4A"/>
    <w:rsid w:val="00816C5D"/>
    <w:rsid w:val="00C2781E"/>
    <w:rsid w:val="00FA66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rsid w:val="007D1B77"/>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Popis">
    <w:name w:val="List"/>
    <w:basedOn w:val="TextBody"/>
    <w:rPr>
      <w:rFonts w:cs="Mangal"/>
    </w:rPr>
  </w:style>
  <w:style w:type="paragraph" w:styleId="Opisslik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kstbalonia">
    <w:name w:val="Balloon Text"/>
    <w:basedOn w:val="Normal"/>
    <w:link w:val="TekstbaloniaChar"/>
    <w:uiPriority w:val="99"/>
    <w:semiHidden/>
    <w:unhideWhenUsed/>
    <w:rsid w:val="007D1B77"/>
    <w:pPr>
      <w:spacing w:after="0" w:line="240" w:lineRule="auto"/>
    </w:pPr>
    <w:rPr>
      <w:rFonts w:ascii="Tahoma" w:hAnsi="Tahoma" w:cs="Tahoma"/>
      <w:sz w:val="16"/>
      <w:szCs w:val="16"/>
    </w:rPr>
  </w:style>
  <w:style w:type="table" w:styleId="Reetkatablice">
    <w:name w:val="Table Grid"/>
    <w:basedOn w:val="Obinatablica"/>
    <w:uiPriority w:val="59"/>
    <w:rsid w:val="00EB11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
    <w:name w:val="Light Shading"/>
    <w:basedOn w:val="Obinatablica"/>
    <w:uiPriority w:val="60"/>
    <w:rsid w:val="00EB116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rednjesjenanje2-Isticanje5">
    <w:name w:val="Medium Shading 2 Accent 5"/>
    <w:basedOn w:val="Obinatablica"/>
    <w:uiPriority w:val="64"/>
    <w:rsid w:val="004D5A1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ipopis-Isticanje1">
    <w:name w:val="Light List Accent 1"/>
    <w:basedOn w:val="Obinatablica"/>
    <w:uiPriority w:val="61"/>
    <w:rsid w:val="004D5A1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ipopis-Isticanje6">
    <w:name w:val="Light List Accent 6"/>
    <w:basedOn w:val="Obinatablica"/>
    <w:uiPriority w:val="61"/>
    <w:rsid w:val="004D5A1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5">
    <w:name w:val="Light List Accent 5"/>
    <w:basedOn w:val="Obinatablica"/>
    <w:uiPriority w:val="61"/>
    <w:rsid w:val="004D5A1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rsid w:val="007D1B77"/>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Popis">
    <w:name w:val="List"/>
    <w:basedOn w:val="TextBody"/>
    <w:rPr>
      <w:rFonts w:cs="Mangal"/>
    </w:rPr>
  </w:style>
  <w:style w:type="paragraph" w:styleId="Opisslik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kstbalonia">
    <w:name w:val="Balloon Text"/>
    <w:basedOn w:val="Normal"/>
    <w:link w:val="TekstbaloniaChar"/>
    <w:uiPriority w:val="99"/>
    <w:semiHidden/>
    <w:unhideWhenUsed/>
    <w:rsid w:val="007D1B77"/>
    <w:pPr>
      <w:spacing w:after="0" w:line="240" w:lineRule="auto"/>
    </w:pPr>
    <w:rPr>
      <w:rFonts w:ascii="Tahoma" w:hAnsi="Tahoma" w:cs="Tahoma"/>
      <w:sz w:val="16"/>
      <w:szCs w:val="16"/>
    </w:rPr>
  </w:style>
  <w:style w:type="table" w:styleId="Reetkatablice">
    <w:name w:val="Table Grid"/>
    <w:basedOn w:val="Obinatablica"/>
    <w:uiPriority w:val="59"/>
    <w:rsid w:val="00EB11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osjenanje">
    <w:name w:val="Light Shading"/>
    <w:basedOn w:val="Obinatablica"/>
    <w:uiPriority w:val="60"/>
    <w:rsid w:val="00EB116D"/>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rednjesjenanje2-Isticanje5">
    <w:name w:val="Medium Shading 2 Accent 5"/>
    <w:basedOn w:val="Obinatablica"/>
    <w:uiPriority w:val="64"/>
    <w:rsid w:val="004D5A1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ipopis-Isticanje1">
    <w:name w:val="Light List Accent 1"/>
    <w:basedOn w:val="Obinatablica"/>
    <w:uiPriority w:val="61"/>
    <w:rsid w:val="004D5A1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ipopis-Isticanje6">
    <w:name w:val="Light List Accent 6"/>
    <w:basedOn w:val="Obinatablica"/>
    <w:uiPriority w:val="61"/>
    <w:rsid w:val="004D5A1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5">
    <w:name w:val="Light List Accent 5"/>
    <w:basedOn w:val="Obinatablica"/>
    <w:uiPriority w:val="61"/>
    <w:rsid w:val="004D5A1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2123-A9FA-445C-B971-C605ACD6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1075</Words>
  <Characters>6130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petra1</dc:creator>
  <cp:lastModifiedBy>petra1</cp:lastModifiedBy>
  <cp:revision>7</cp:revision>
  <cp:lastPrinted>2014-07-02T08:00:00Z</cp:lastPrinted>
  <dcterms:created xsi:type="dcterms:W3CDTF">2014-06-30T16:15:00Z</dcterms:created>
  <dcterms:modified xsi:type="dcterms:W3CDTF">2014-07-02T08:03:00Z</dcterms:modified>
  <dc:language>hr-HR</dc:language>
</cp:coreProperties>
</file>