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ED02" w14:textId="77777777" w:rsidR="00F47C8D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bookmarkStart w:id="0" w:name="__DdeLink__164_113746986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101600" distL="0" distR="0" wp14:anchorId="36C54564" wp14:editId="4903E239">
            <wp:extent cx="502285" cy="721995"/>
            <wp:effectExtent l="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3427E" w14:textId="77777777" w:rsidR="00F47C8D" w:rsidRDefault="00F47C8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AA8A4E" w14:textId="00FAE578" w:rsidR="00F47C8D" w:rsidRDefault="00000000" w:rsidP="00D4151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REPUBLIKA HRVATSKA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415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14:paraId="4788A475" w14:textId="77777777" w:rsidR="00F47C8D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VARAŽDINSKA ŽUPANIJA</w:t>
      </w:r>
    </w:p>
    <w:bookmarkEnd w:id="0"/>
    <w:p w14:paraId="6019F957" w14:textId="308C19EC" w:rsidR="00F47C8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OPĆINA VIDOVEC</w:t>
      </w:r>
      <w:r w:rsidR="00D415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NACRT</w:t>
      </w:r>
    </w:p>
    <w:p w14:paraId="33BE7B98" w14:textId="0DF3D09A" w:rsidR="00F47C8D" w:rsidRDefault="00000000" w:rsidP="00D41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Općinsko vijeće</w:t>
      </w:r>
    </w:p>
    <w:p w14:paraId="6EEED603" w14:textId="77777777" w:rsidR="00D41512" w:rsidRPr="00D41512" w:rsidRDefault="00D41512" w:rsidP="00D41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98536E" w14:textId="77D85743" w:rsidR="00F47C8D" w:rsidRDefault="00000000" w:rsidP="00D41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410-01/23-01/</w:t>
      </w:r>
      <w:r w:rsidR="00D41512">
        <w:rPr>
          <w:rFonts w:ascii="Times New Roman" w:hAnsi="Times New Roman"/>
          <w:sz w:val="24"/>
          <w:szCs w:val="24"/>
        </w:rPr>
        <w:t>004</w:t>
      </w:r>
    </w:p>
    <w:p w14:paraId="47C57B4D" w14:textId="77777777" w:rsidR="00F47C8D" w:rsidRDefault="00000000" w:rsidP="00D41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2186-10-01/1-23-01</w:t>
      </w:r>
    </w:p>
    <w:p w14:paraId="7D799D04" w14:textId="49435595" w:rsidR="00F47C8D" w:rsidRDefault="00000000" w:rsidP="00D415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12">
        <w:rPr>
          <w:rFonts w:ascii="Times New Roman" w:hAnsi="Times New Roman" w:cs="Times New Roman"/>
          <w:color w:val="000000"/>
          <w:sz w:val="24"/>
          <w:szCs w:val="24"/>
        </w:rPr>
        <w:t>Vidovec, 2023.</w:t>
      </w:r>
    </w:p>
    <w:p w14:paraId="586DF8EF" w14:textId="77777777" w:rsidR="00D41512" w:rsidRPr="00D41512" w:rsidRDefault="00D41512" w:rsidP="00D415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98FA0" w14:textId="77777777" w:rsidR="00F47C8D" w:rsidRDefault="00000000">
      <w:pPr>
        <w:shd w:val="clear" w:color="auto" w:fill="FFFFFF"/>
        <w:spacing w:after="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i članka 42. Zakona o lokalnim porezima (“Narodne novine” broj 115/16, 101/17, 114/22 i 114/23) i članka 31. Statuta Općine Vidovec („Službeni vjesnik Varaždinske županije“, broj 20/21) Općinsko vijeće Općine Vidovec, na ___ sjednici održanoj dana ______ 2023. godine, donosi</w:t>
      </w:r>
    </w:p>
    <w:p w14:paraId="6157B9A0" w14:textId="77777777" w:rsidR="00F47C8D" w:rsidRDefault="00F47C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791A6B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ODLUKU </w:t>
      </w:r>
    </w:p>
    <w:p w14:paraId="29F77F45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O POREZIMA OPĆINE VIDOVEC</w:t>
      </w:r>
    </w:p>
    <w:p w14:paraId="16DA5269" w14:textId="77777777" w:rsidR="00F47C8D" w:rsidRDefault="00F47C8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983F8A" w14:textId="77777777" w:rsidR="00F47C8D" w:rsidRDefault="00000000">
      <w:pPr>
        <w:shd w:val="clear" w:color="auto" w:fill="FFFFFF"/>
        <w:spacing w:after="0" w:line="240" w:lineRule="auto"/>
        <w:textAlignment w:val="top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TEMELJNA ODREDBA</w:t>
      </w:r>
    </w:p>
    <w:p w14:paraId="7BCA7037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FDB14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CC453B9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CCC8A9" w14:textId="77777777" w:rsidR="00F47C8D" w:rsidRDefault="00000000">
      <w:pPr>
        <w:shd w:val="clear" w:color="auto" w:fill="FFFFFF"/>
        <w:spacing w:afterAutospacing="1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Odlukom propisuju vrste poreza koje pripadaju Općini Vidovec, visina poreza na kuće za odmor, predmet oporezivanja porezom na korištenje javnih površina, kao i visina, način i uvjeti plaćanja poreza na korištenje javnih površina te nadležno porezno tijelo za utvrđivanje, evidentiranje, nadzor, naplatu i ovrhu radi naplate navedenih poreza.​</w:t>
      </w:r>
    </w:p>
    <w:p w14:paraId="253AB6D1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424F9" w14:textId="77777777" w:rsidR="00F47C8D" w:rsidRDefault="00000000" w:rsidP="00D415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VRSTE POREZA</w:t>
      </w:r>
    </w:p>
    <w:p w14:paraId="608B555F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71373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391F8DF" w14:textId="75659CBB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55189" w14:textId="77777777" w:rsidR="00F47C8D" w:rsidRDefault="00000000">
      <w:pPr>
        <w:shd w:val="clear" w:color="auto" w:fill="FFFFFF"/>
        <w:spacing w:afterAutospacing="1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​Općini Vidovec pripadaju sljedeći porezi:</w:t>
      </w:r>
    </w:p>
    <w:p w14:paraId="0115DC66" w14:textId="77777777" w:rsidR="00F47C8D" w:rsidRDefault="00000000" w:rsidP="00D41512">
      <w:pPr>
        <w:shd w:val="clear" w:color="auto" w:fill="FFFFFF"/>
        <w:spacing w:after="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porez na kuće za odmor,</w:t>
      </w:r>
    </w:p>
    <w:p w14:paraId="5015582A" w14:textId="5B951EA2" w:rsidR="00F47C8D" w:rsidRDefault="00000000" w:rsidP="00D41512">
      <w:pPr>
        <w:shd w:val="clear" w:color="auto" w:fill="FFFFFF"/>
        <w:spacing w:after="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porez na korištenje javnih površina.</w:t>
      </w:r>
    </w:p>
    <w:p w14:paraId="5EDA60BA" w14:textId="77777777" w:rsidR="00D41512" w:rsidRPr="00D41512" w:rsidRDefault="00D41512">
      <w:pPr>
        <w:shd w:val="clear" w:color="auto" w:fill="FFFFFF"/>
        <w:spacing w:afterAutospacing="1" w:line="240" w:lineRule="auto"/>
        <w:jc w:val="both"/>
        <w:textAlignment w:val="top"/>
      </w:pPr>
    </w:p>
    <w:p w14:paraId="5DE42B7B" w14:textId="77777777" w:rsidR="00F47C8D" w:rsidRDefault="00000000">
      <w:pPr>
        <w:shd w:val="clear" w:color="auto" w:fill="FFFFFF"/>
        <w:spacing w:afterAutospacing="1" w:line="240" w:lineRule="auto"/>
        <w:textAlignment w:val="top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 POREZ NA KUĆE ZA ODMOR</w:t>
      </w:r>
    </w:p>
    <w:p w14:paraId="156500ED" w14:textId="77777777" w:rsidR="00F47C8D" w:rsidRDefault="00000000">
      <w:pPr>
        <w:shd w:val="clear" w:color="auto" w:fill="FFFFFF"/>
        <w:spacing w:afterAutospacing="1" w:line="240" w:lineRule="auto"/>
        <w:ind w:left="3540" w:firstLine="708"/>
        <w:textAlignment w:val="top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EE14582" w14:textId="77777777" w:rsidR="00F47C8D" w:rsidRDefault="00000000">
      <w:pPr>
        <w:shd w:val="clear" w:color="auto" w:fill="FFFFFF"/>
        <w:spacing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kuće za odmor na području Općine Vidovec plaća se u visini od 3,00 eura /m2 korisne površine kuće za odmor.</w:t>
      </w:r>
    </w:p>
    <w:p w14:paraId="24D0BA77" w14:textId="77777777" w:rsidR="00D41512" w:rsidRDefault="00D41512">
      <w:pPr>
        <w:shd w:val="clear" w:color="auto" w:fill="FFFFFF"/>
        <w:spacing w:afterAutospacing="1" w:line="240" w:lineRule="auto"/>
        <w:jc w:val="both"/>
        <w:textAlignment w:val="top"/>
      </w:pPr>
    </w:p>
    <w:p w14:paraId="03347C06" w14:textId="77777777" w:rsidR="00F47C8D" w:rsidRDefault="00000000">
      <w:pPr>
        <w:shd w:val="clear" w:color="auto" w:fill="FFFFFF"/>
        <w:spacing w:afterAutospacing="1" w:line="240" w:lineRule="auto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0F86A5F5" w14:textId="77777777" w:rsidR="00F47C8D" w:rsidRDefault="00000000">
      <w:pPr>
        <w:shd w:val="clear" w:color="auto" w:fill="FFFFFF"/>
        <w:spacing w:afterAutospacing="1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utvrđivanja, evidentiranja, nadzora, naplate i ovrhe radi naplate poreza na kuće za odmor obavlja Ministarstvo financija, nadležna ispostava Porezne uprave.</w:t>
      </w:r>
    </w:p>
    <w:p w14:paraId="3B996F30" w14:textId="77777777" w:rsidR="00F47C8D" w:rsidRDefault="00000000">
      <w:pPr>
        <w:shd w:val="clear" w:color="auto" w:fill="FFFFFF"/>
        <w:spacing w:afterAutospacing="1" w:line="240" w:lineRule="auto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POREZ NA KORIŠTENJE JAVNIH POVRŠINA</w:t>
      </w:r>
    </w:p>
    <w:p w14:paraId="084B6459" w14:textId="77777777" w:rsidR="00F47C8D" w:rsidRDefault="00000000">
      <w:pPr>
        <w:shd w:val="clear" w:color="auto" w:fill="FFFFFF"/>
        <w:spacing w:afterAutospacing="1" w:line="240" w:lineRule="auto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Članak 5.</w:t>
      </w:r>
    </w:p>
    <w:p w14:paraId="4F5570FD" w14:textId="77777777" w:rsidR="00F47C8D" w:rsidRDefault="0000000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</w:rPr>
      </w:pPr>
      <w:r>
        <w:rPr>
          <w:rFonts w:ascii="Times New Roman" w:eastAsia="Calibri" w:hAnsi="Times New Roman" w:cs="Tahoma"/>
          <w:sz w:val="24"/>
          <w:szCs w:val="24"/>
          <w:lang w:eastAsia="hr-HR"/>
        </w:rPr>
        <w:t>Javnom površinom, u smislu ove Odluke, smatraju se javne površine određene posebnim zakonskim odredbama te utvrđene Odlukom o komunalnom redu kao i asfaltirane i zelene površine oko zgrade Općine Vidovec.</w:t>
      </w:r>
    </w:p>
    <w:p w14:paraId="1BDC7EC4" w14:textId="77777777" w:rsidR="00F47C8D" w:rsidRDefault="00F47C8D">
      <w:pPr>
        <w:shd w:val="clear" w:color="auto" w:fill="FFFFFF"/>
        <w:spacing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7EB68" w14:textId="77777777" w:rsidR="00F47C8D" w:rsidRDefault="00000000">
      <w:pPr>
        <w:shd w:val="clear" w:color="auto" w:fill="FFFFFF"/>
        <w:spacing w:afterAutospacing="1" w:line="240" w:lineRule="auto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14:paraId="29D87CEC" w14:textId="204316B0" w:rsidR="00D41512" w:rsidRPr="00D41512" w:rsidRDefault="00000000" w:rsidP="00D4151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ahoma"/>
        </w:rPr>
        <w:t>Za korištenje javnih površina utvrđuje se visina poreza na korištenje javnih površina kako slijedi:</w:t>
      </w:r>
    </w:p>
    <w:p w14:paraId="5384B089" w14:textId="77777777" w:rsidR="00D41512" w:rsidRDefault="00D41512">
      <w:pPr>
        <w:spacing w:after="0"/>
        <w:ind w:firstLine="708"/>
        <w:jc w:val="both"/>
        <w:rPr>
          <w:rFonts w:eastAsia="Calibri" w:cs="Tahoma"/>
        </w:rPr>
      </w:pPr>
    </w:p>
    <w:tbl>
      <w:tblPr>
        <w:tblStyle w:val="Reetkatablice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5"/>
        <w:gridCol w:w="2580"/>
      </w:tblGrid>
      <w:tr w:rsidR="00D41512" w14:paraId="0BABF0EB" w14:textId="77777777" w:rsidTr="00AE5F4B">
        <w:trPr>
          <w:trHeight w:val="520"/>
        </w:trPr>
        <w:tc>
          <w:tcPr>
            <w:tcW w:w="6875" w:type="dxa"/>
          </w:tcPr>
          <w:p w14:paraId="28F17236" w14:textId="6B862ACF" w:rsidR="00D41512" w:rsidRPr="00AE5F4B" w:rsidRDefault="00AE5F4B" w:rsidP="00AE5F4B">
            <w:pPr>
              <w:spacing w:after="0"/>
              <w:jc w:val="both"/>
              <w:rPr>
                <w:rFonts w:ascii="Times New Roman" w:eastAsia="Calibri" w:hAnsi="Times New Roman" w:cs="Tahoma"/>
              </w:rPr>
            </w:pPr>
            <w:r w:rsidRPr="00AE5F4B">
              <w:rPr>
                <w:rFonts w:ascii="Times New Roman" w:eastAsia="Calibri" w:hAnsi="Times New Roman" w:cs="Tahoma"/>
              </w:rPr>
              <w:t>-</w:t>
            </w:r>
            <w:r>
              <w:rPr>
                <w:rFonts w:ascii="Times New Roman" w:eastAsia="Calibri" w:hAnsi="Times New Roman" w:cs="Tahoma"/>
              </w:rPr>
              <w:t xml:space="preserve"> </w:t>
            </w:r>
            <w:r w:rsidR="00D41512" w:rsidRPr="00AE5F4B">
              <w:rPr>
                <w:rFonts w:ascii="Times New Roman" w:eastAsia="Calibri" w:hAnsi="Times New Roman" w:cs="Tahoma"/>
              </w:rPr>
              <w:t>za korištenu javnu površinu do 6 m 2</w:t>
            </w:r>
            <w:r w:rsidR="00D41512" w:rsidRPr="00AE5F4B">
              <w:rPr>
                <w:rFonts w:ascii="Times New Roman" w:eastAsia="Calibri" w:hAnsi="Times New Roman" w:cs="Tahoma"/>
              </w:rPr>
              <w:t xml:space="preserve"> </w:t>
            </w:r>
            <w:r w:rsidR="00D41512" w:rsidRPr="00AE5F4B">
              <w:rPr>
                <w:rFonts w:ascii="Times New Roman" w:eastAsia="Calibri" w:hAnsi="Times New Roman" w:cs="Tahoma"/>
              </w:rPr>
              <w:t>za postavljanje</w:t>
            </w:r>
            <w:r w:rsidR="00D41512" w:rsidRPr="00AE5F4B">
              <w:rPr>
                <w:rFonts w:ascii="Times New Roman" w:hAnsi="Times New Roman"/>
              </w:rPr>
              <w:t xml:space="preserve"> </w:t>
            </w:r>
            <w:r w:rsidR="00D41512" w:rsidRPr="00AE5F4B">
              <w:rPr>
                <w:rFonts w:ascii="Times New Roman" w:eastAsia="Calibri" w:hAnsi="Times New Roman" w:cs="Tahoma"/>
              </w:rPr>
              <w:t xml:space="preserve"> montažnog objekta</w:t>
            </w:r>
          </w:p>
          <w:p w14:paraId="193532C2" w14:textId="049A9D00" w:rsidR="00D41512" w:rsidRPr="00D41512" w:rsidRDefault="00D41512" w:rsidP="00D415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80" w:type="dxa"/>
          </w:tcPr>
          <w:p w14:paraId="28E8F280" w14:textId="45549820" w:rsidR="00D41512" w:rsidRDefault="00D41512" w:rsidP="00D41512">
            <w:pPr>
              <w:spacing w:after="0"/>
              <w:jc w:val="right"/>
              <w:rPr>
                <w:rFonts w:eastAsia="Calibri" w:cs="Tahoma"/>
              </w:rPr>
            </w:pPr>
            <w:r>
              <w:rPr>
                <w:rFonts w:ascii="Times New Roman" w:eastAsia="Calibri" w:hAnsi="Times New Roman" w:cs="Tahoma"/>
              </w:rPr>
              <w:t>70,00 eura mjesečno</w:t>
            </w:r>
          </w:p>
        </w:tc>
      </w:tr>
      <w:tr w:rsidR="00D41512" w14:paraId="78E7FB72" w14:textId="77777777" w:rsidTr="00AE5F4B">
        <w:trPr>
          <w:trHeight w:val="795"/>
        </w:trPr>
        <w:tc>
          <w:tcPr>
            <w:tcW w:w="6875" w:type="dxa"/>
          </w:tcPr>
          <w:p w14:paraId="4DE36FCC" w14:textId="77777777" w:rsidR="00D41512" w:rsidRDefault="00D41512" w:rsidP="00D41512">
            <w:pPr>
              <w:spacing w:after="0"/>
              <w:jc w:val="both"/>
              <w:rPr>
                <w:rFonts w:ascii="Times New Roman" w:eastAsia="Calibri" w:hAnsi="Times New Roman" w:cs="Tahoma"/>
              </w:rPr>
            </w:pPr>
            <w:r w:rsidRPr="00D41512">
              <w:rPr>
                <w:rFonts w:ascii="Times New Roman" w:eastAsia="Calibri" w:hAnsi="Times New Roman" w:cs="Tahoma"/>
              </w:rPr>
              <w:t>-</w:t>
            </w:r>
            <w:r>
              <w:rPr>
                <w:rFonts w:ascii="Times New Roman" w:eastAsia="Calibri" w:hAnsi="Times New Roman" w:cs="Tahoma"/>
              </w:rPr>
              <w:t xml:space="preserve"> </w:t>
            </w:r>
            <w:r w:rsidRPr="00D41512">
              <w:rPr>
                <w:rFonts w:ascii="Times New Roman" w:eastAsia="Calibri" w:hAnsi="Times New Roman" w:cs="Tahoma"/>
              </w:rPr>
              <w:t>za korištenu javnu površinu do 6 m2 za postavljanje</w:t>
            </w:r>
            <w:r w:rsidRPr="00D41512">
              <w:rPr>
                <w:rFonts w:ascii="Times New Roman" w:hAnsi="Times New Roman"/>
              </w:rPr>
              <w:t xml:space="preserve"> </w:t>
            </w:r>
            <w:r w:rsidRPr="00D41512">
              <w:rPr>
                <w:rFonts w:ascii="Times New Roman" w:eastAsia="Calibri" w:hAnsi="Times New Roman" w:cs="Tahoma"/>
              </w:rPr>
              <w:t>štandova, pokretnih objekata, zabavno-sportskih i</w:t>
            </w:r>
            <w:r w:rsidRPr="00D41512">
              <w:rPr>
                <w:rFonts w:ascii="Times New Roman" w:hAnsi="Times New Roman"/>
              </w:rPr>
              <w:t xml:space="preserve"> </w:t>
            </w:r>
            <w:r w:rsidRPr="00D41512">
              <w:rPr>
                <w:rFonts w:ascii="Times New Roman" w:eastAsia="Calibri" w:hAnsi="Times New Roman" w:cs="Tahoma"/>
              </w:rPr>
              <w:t xml:space="preserve">sličnih objekata         </w:t>
            </w:r>
          </w:p>
          <w:p w14:paraId="5E4627BC" w14:textId="0E2C2065" w:rsidR="00D41512" w:rsidRPr="00D41512" w:rsidRDefault="00D41512" w:rsidP="00D41512">
            <w:pPr>
              <w:spacing w:after="0"/>
              <w:jc w:val="both"/>
              <w:rPr>
                <w:rFonts w:ascii="Times New Roman" w:hAnsi="Times New Roman"/>
              </w:rPr>
            </w:pPr>
            <w:r w:rsidRPr="00D41512">
              <w:rPr>
                <w:rFonts w:ascii="Times New Roman" w:eastAsia="Calibri" w:hAnsi="Times New Roman" w:cs="Tahoma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580" w:type="dxa"/>
          </w:tcPr>
          <w:p w14:paraId="446F3243" w14:textId="3497DAD4" w:rsidR="00D41512" w:rsidRDefault="00D41512" w:rsidP="00D41512">
            <w:pPr>
              <w:spacing w:after="0"/>
              <w:jc w:val="right"/>
              <w:rPr>
                <w:rFonts w:eastAsia="Calibri" w:cs="Tahoma"/>
              </w:rPr>
            </w:pPr>
            <w:r>
              <w:rPr>
                <w:rFonts w:ascii="Times New Roman" w:eastAsia="Calibri" w:hAnsi="Times New Roman" w:cs="Tahoma"/>
              </w:rPr>
              <w:t>30,00 eura dnevno</w:t>
            </w:r>
          </w:p>
        </w:tc>
      </w:tr>
      <w:tr w:rsidR="00D41512" w14:paraId="1D2D1FE2" w14:textId="77777777" w:rsidTr="00AE5F4B">
        <w:trPr>
          <w:trHeight w:val="549"/>
        </w:trPr>
        <w:tc>
          <w:tcPr>
            <w:tcW w:w="6875" w:type="dxa"/>
          </w:tcPr>
          <w:p w14:paraId="7D9C1E74" w14:textId="7CAE1426" w:rsidR="00D41512" w:rsidRPr="00D41512" w:rsidRDefault="00D41512" w:rsidP="00D41512">
            <w:pPr>
              <w:spacing w:after="0"/>
              <w:jc w:val="both"/>
              <w:rPr>
                <w:rFonts w:eastAsia="Calibri" w:cs="Tahoma"/>
              </w:rPr>
            </w:pPr>
            <w:r w:rsidRPr="00D41512">
              <w:rPr>
                <w:rFonts w:ascii="Times New Roman" w:eastAsia="Calibri" w:hAnsi="Times New Roman" w:cs="Tahoma"/>
              </w:rPr>
              <w:t>-</w:t>
            </w:r>
            <w:r>
              <w:rPr>
                <w:rFonts w:ascii="Times New Roman" w:eastAsia="Calibri" w:hAnsi="Times New Roman" w:cs="Tahoma"/>
              </w:rPr>
              <w:t xml:space="preserve"> </w:t>
            </w:r>
            <w:r w:rsidRPr="00D41512">
              <w:rPr>
                <w:rFonts w:ascii="Times New Roman" w:eastAsia="Calibri" w:hAnsi="Times New Roman" w:cs="Tahoma"/>
              </w:rPr>
              <w:t>za svaki daljnji m</w:t>
            </w:r>
            <w:r w:rsidRPr="00D41512">
              <w:rPr>
                <w:rFonts w:ascii="Times New Roman" w:eastAsia="Calibri" w:hAnsi="Times New Roman" w:cs="Tahoma"/>
                <w:vertAlign w:val="superscript"/>
              </w:rPr>
              <w:t>2</w:t>
            </w:r>
            <w:r w:rsidRPr="00D41512">
              <w:rPr>
                <w:rFonts w:ascii="Times New Roman" w:eastAsia="Calibri" w:hAnsi="Times New Roman" w:cs="Tahoma"/>
              </w:rPr>
              <w:t xml:space="preserve"> korištene javne površine                            </w:t>
            </w:r>
          </w:p>
          <w:p w14:paraId="76A62CB6" w14:textId="77777777" w:rsidR="00D41512" w:rsidRDefault="00D41512">
            <w:pPr>
              <w:spacing w:after="0"/>
              <w:jc w:val="both"/>
              <w:rPr>
                <w:rFonts w:eastAsia="Calibri" w:cs="Tahoma"/>
              </w:rPr>
            </w:pPr>
          </w:p>
        </w:tc>
        <w:tc>
          <w:tcPr>
            <w:tcW w:w="2580" w:type="dxa"/>
          </w:tcPr>
          <w:p w14:paraId="600E3C53" w14:textId="7DA00437" w:rsidR="00D41512" w:rsidRDefault="00D41512" w:rsidP="00D41512">
            <w:pPr>
              <w:spacing w:after="0"/>
              <w:jc w:val="right"/>
              <w:rPr>
                <w:rFonts w:eastAsia="Calibri" w:cs="Tahoma"/>
              </w:rPr>
            </w:pPr>
            <w:r>
              <w:rPr>
                <w:rFonts w:ascii="Times New Roman" w:eastAsia="Calibri" w:hAnsi="Times New Roman" w:cs="Tahoma"/>
              </w:rPr>
              <w:t xml:space="preserve">   6,00 eura dnevno</w:t>
            </w:r>
          </w:p>
        </w:tc>
      </w:tr>
      <w:tr w:rsidR="00D41512" w14:paraId="5CF07453" w14:textId="77777777" w:rsidTr="00AE5F4B">
        <w:trPr>
          <w:trHeight w:val="1329"/>
        </w:trPr>
        <w:tc>
          <w:tcPr>
            <w:tcW w:w="6875" w:type="dxa"/>
          </w:tcPr>
          <w:p w14:paraId="44D84EB9" w14:textId="2AB9EFCB" w:rsidR="00D41512" w:rsidRPr="00D41512" w:rsidRDefault="00D41512" w:rsidP="00D41512">
            <w:pPr>
              <w:spacing w:after="0"/>
              <w:jc w:val="both"/>
              <w:rPr>
                <w:rFonts w:ascii="Times New Roman" w:hAnsi="Times New Roman"/>
              </w:rPr>
            </w:pPr>
            <w:r w:rsidRPr="00D41512">
              <w:rPr>
                <w:rFonts w:ascii="Times New Roman" w:eastAsia="Calibri" w:hAnsi="Times New Roman" w:cs="Tahoma"/>
              </w:rPr>
              <w:t>-</w:t>
            </w:r>
            <w:r>
              <w:rPr>
                <w:rFonts w:ascii="Times New Roman" w:eastAsia="Calibri" w:hAnsi="Times New Roman" w:cs="Tahoma"/>
              </w:rPr>
              <w:t xml:space="preserve"> </w:t>
            </w:r>
            <w:r w:rsidRPr="00D41512">
              <w:rPr>
                <w:rFonts w:ascii="Times New Roman" w:eastAsia="Calibri" w:hAnsi="Times New Roman" w:cs="Tahoma"/>
              </w:rPr>
              <w:t xml:space="preserve">za korištenje javnih površina za prodaju putem </w:t>
            </w:r>
            <w:r w:rsidRPr="00D41512">
              <w:rPr>
                <w:rFonts w:ascii="Times New Roman" w:eastAsia="Calibri" w:hAnsi="Times New Roman" w:cs="Tahoma"/>
              </w:rPr>
              <w:tab/>
            </w:r>
            <w:r w:rsidRPr="00D41512">
              <w:rPr>
                <w:rFonts w:ascii="Times New Roman" w:eastAsia="Calibri" w:hAnsi="Times New Roman" w:cs="Tahoma"/>
              </w:rPr>
              <w:tab/>
              <w:t xml:space="preserve">                        </w:t>
            </w:r>
          </w:p>
          <w:p w14:paraId="672CF1DF" w14:textId="3950EB5F" w:rsidR="00D41512" w:rsidRDefault="00D41512" w:rsidP="00D41512">
            <w:pPr>
              <w:spacing w:after="0"/>
              <w:jc w:val="both"/>
              <w:rPr>
                <w:rFonts w:eastAsia="Calibri" w:cs="Tahoma"/>
              </w:rPr>
            </w:pPr>
            <w:r>
              <w:rPr>
                <w:rFonts w:ascii="Times New Roman" w:eastAsia="Calibri" w:hAnsi="Times New Roman" w:cs="Tahoma"/>
              </w:rPr>
              <w:t xml:space="preserve">pokretnih trgovina                                                                             </w:t>
            </w:r>
          </w:p>
        </w:tc>
        <w:tc>
          <w:tcPr>
            <w:tcW w:w="2580" w:type="dxa"/>
          </w:tcPr>
          <w:p w14:paraId="54F6C2DA" w14:textId="2944CC4A" w:rsidR="00D41512" w:rsidRDefault="00D41512" w:rsidP="00D41512">
            <w:pPr>
              <w:spacing w:after="0"/>
              <w:jc w:val="right"/>
            </w:pPr>
            <w:r w:rsidRPr="00D41512">
              <w:rPr>
                <w:rFonts w:ascii="Times New Roman" w:eastAsia="Calibri" w:hAnsi="Times New Roman" w:cs="Tahoma"/>
              </w:rPr>
              <w:t>100,00 eura</w:t>
            </w:r>
            <w:r>
              <w:rPr>
                <w:rFonts w:ascii="Times New Roman" w:eastAsia="Calibri" w:hAnsi="Times New Roman" w:cs="Tahoma"/>
              </w:rPr>
              <w:t xml:space="preserve"> </w:t>
            </w:r>
            <w:r>
              <w:rPr>
                <w:rFonts w:ascii="Times New Roman" w:eastAsia="Calibri" w:hAnsi="Times New Roman" w:cs="Tahoma"/>
              </w:rPr>
              <w:t>mjesečno po svakom vozilu kojim se obavlja djelatnost pokretne trgovine</w:t>
            </w:r>
          </w:p>
          <w:p w14:paraId="4247F0DF" w14:textId="199E1A9C" w:rsidR="00D41512" w:rsidRDefault="00D41512" w:rsidP="00D41512">
            <w:pPr>
              <w:spacing w:after="0"/>
              <w:jc w:val="right"/>
              <w:rPr>
                <w:rFonts w:eastAsia="Calibri" w:cs="Tahoma"/>
              </w:rPr>
            </w:pPr>
          </w:p>
        </w:tc>
      </w:tr>
    </w:tbl>
    <w:p w14:paraId="4383A273" w14:textId="77777777" w:rsidR="00D41512" w:rsidRDefault="00D41512" w:rsidP="00D41512">
      <w:pPr>
        <w:spacing w:after="0"/>
        <w:jc w:val="both"/>
        <w:rPr>
          <w:rFonts w:eastAsia="Calibri" w:cs="Tahoma"/>
        </w:rPr>
      </w:pPr>
    </w:p>
    <w:p w14:paraId="66F5B3A8" w14:textId="299049FD" w:rsidR="00F47C8D" w:rsidRDefault="00000000" w:rsidP="00D41512">
      <w:pPr>
        <w:spacing w:after="0"/>
        <w:jc w:val="both"/>
        <w:rPr>
          <w:rFonts w:ascii="Times New Roman" w:eastAsia="Calibri" w:hAnsi="Times New Roman" w:cs="Tahoma"/>
          <w:b/>
        </w:rPr>
      </w:pPr>
      <w:r>
        <w:rPr>
          <w:rFonts w:ascii="Times New Roman" w:eastAsia="Calibri" w:hAnsi="Times New Roman" w:cs="Tahoma"/>
          <w:vertAlign w:val="superscript"/>
        </w:rPr>
        <w:tab/>
      </w:r>
      <w:r>
        <w:rPr>
          <w:rFonts w:ascii="Times New Roman" w:eastAsia="Calibri" w:hAnsi="Times New Roman" w:cs="Tahoma"/>
        </w:rPr>
        <w:t xml:space="preserve"> </w:t>
      </w:r>
      <w:r>
        <w:rPr>
          <w:rFonts w:ascii="Times New Roman" w:eastAsia="Calibri" w:hAnsi="Times New Roman" w:cs="Tahoma"/>
        </w:rPr>
        <w:tab/>
        <w:t xml:space="preserve">                                </w:t>
      </w:r>
      <w:r w:rsidR="00AE5F4B">
        <w:rPr>
          <w:rFonts w:ascii="Times New Roman" w:eastAsia="Calibri" w:hAnsi="Times New Roman" w:cs="Tahoma"/>
        </w:rPr>
        <w:t xml:space="preserve">  </w:t>
      </w:r>
      <w:r>
        <w:rPr>
          <w:rFonts w:ascii="Times New Roman" w:eastAsia="Calibri" w:hAnsi="Times New Roman" w:cs="Tahoma"/>
        </w:rPr>
        <w:t xml:space="preserve">   </w:t>
      </w:r>
      <w:r w:rsidR="00D41512">
        <w:rPr>
          <w:rFonts w:ascii="Times New Roman" w:eastAsia="Calibri" w:hAnsi="Times New Roman" w:cs="Tahoma"/>
        </w:rPr>
        <w:t xml:space="preserve"> </w:t>
      </w:r>
      <w:r w:rsidRPr="00D41512">
        <w:rPr>
          <w:rFonts w:ascii="Times New Roman" w:eastAsia="Cambria" w:hAnsi="Times New Roman" w:cs="Cambria"/>
        </w:rPr>
        <w:t xml:space="preserve">       </w:t>
      </w:r>
      <w:r w:rsidRPr="00D41512">
        <w:rPr>
          <w:rFonts w:ascii="Times New Roman" w:eastAsia="Calibri" w:hAnsi="Times New Roman" w:cs="Tahoma"/>
          <w:b/>
        </w:rPr>
        <w:t>Članak 7.</w:t>
      </w:r>
    </w:p>
    <w:p w14:paraId="318F5080" w14:textId="77777777" w:rsidR="00D41512" w:rsidRPr="00D41512" w:rsidRDefault="00D41512" w:rsidP="00D41512">
      <w:pPr>
        <w:spacing w:after="0"/>
        <w:jc w:val="both"/>
        <w:rPr>
          <w:rFonts w:ascii="Times New Roman" w:hAnsi="Times New Roman"/>
        </w:rPr>
      </w:pPr>
    </w:p>
    <w:p w14:paraId="7AFA1330" w14:textId="77777777" w:rsidR="00F47C8D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ahoma"/>
        </w:rPr>
        <w:tab/>
        <w:t>Za korištenje javne površine podnosi se zahtjev Jedinstvenom upravnom odjelu Općine Vidovec, koji rješenjem odobrava korištenje javne površine.</w:t>
      </w:r>
    </w:p>
    <w:p w14:paraId="66BF0C80" w14:textId="40C9D681" w:rsidR="00F47C8D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ahoma"/>
          <w:color w:val="231F20"/>
          <w:sz w:val="24"/>
          <w:szCs w:val="24"/>
        </w:rPr>
        <w:tab/>
        <w:t>Podnositelj zahtjeva dužan je platiti porez prije izdavanja rješenja kojim se odobrava korištenje javne površine</w:t>
      </w:r>
      <w:r w:rsidR="00D41512">
        <w:rPr>
          <w:rFonts w:ascii="Times New Roman" w:eastAsia="Calibri" w:hAnsi="Times New Roman" w:cs="Tahoma"/>
          <w:color w:val="231F20"/>
          <w:sz w:val="24"/>
          <w:szCs w:val="24"/>
        </w:rPr>
        <w:t>.</w:t>
      </w:r>
    </w:p>
    <w:p w14:paraId="4A4F7246" w14:textId="77777777" w:rsidR="00F47C8D" w:rsidRDefault="00000000">
      <w:pPr>
        <w:spacing w:after="0"/>
        <w:ind w:firstLine="708"/>
        <w:jc w:val="both"/>
        <w:rPr>
          <w:rFonts w:ascii="Times New Roman" w:eastAsia="Calibri" w:hAnsi="Times New Roman" w:cs="Tahoma"/>
        </w:rPr>
      </w:pPr>
      <w:r>
        <w:rPr>
          <w:rFonts w:ascii="Times New Roman" w:eastAsia="Cambria" w:hAnsi="Times New Roman" w:cs="Cambria"/>
        </w:rPr>
        <w:t xml:space="preserve"> </w:t>
      </w:r>
      <w:r>
        <w:rPr>
          <w:rFonts w:ascii="Times New Roman" w:eastAsia="Calibri" w:hAnsi="Times New Roman" w:cs="Tahoma"/>
        </w:rPr>
        <w:t>Ukoliko podnositelj zahtjeva ima dospjelog dugovanja prema Općini Vidovec s bilo koje osnove, ne može se odobriti korištenje javne površine.</w:t>
      </w:r>
    </w:p>
    <w:p w14:paraId="4AFE6F1D" w14:textId="77777777" w:rsidR="00D41512" w:rsidRDefault="00D41512">
      <w:pPr>
        <w:spacing w:after="0"/>
        <w:ind w:firstLine="708"/>
        <w:jc w:val="both"/>
        <w:rPr>
          <w:rFonts w:ascii="Times New Roman" w:hAnsi="Times New Roman"/>
        </w:rPr>
      </w:pPr>
    </w:p>
    <w:p w14:paraId="7D456F03" w14:textId="2BE36DEB" w:rsidR="00F47C8D" w:rsidRPr="00D41512" w:rsidRDefault="00000000" w:rsidP="00D41512">
      <w:pPr>
        <w:suppressAutoHyphens w:val="0"/>
        <w:spacing w:after="0"/>
        <w:jc w:val="center"/>
        <w:rPr>
          <w:rFonts w:eastAsia="Calibri" w:cs="Tahom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5B0019F6" w14:textId="77777777" w:rsidR="00F47C8D" w:rsidRDefault="00F47C8D" w:rsidP="00D415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F0D533" w14:textId="77777777" w:rsidR="00F47C8D" w:rsidRDefault="00000000">
      <w:pPr>
        <w:shd w:val="clear" w:color="auto" w:fill="FFFFFF"/>
        <w:spacing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utvrđivanja, evidentiranja, nadzora i naplate poreza na korištenje javnih površina obavlja Jedinstveni upravni odjel Općine Vidovec.</w:t>
      </w:r>
    </w:p>
    <w:p w14:paraId="0705F67E" w14:textId="77777777" w:rsidR="00D41512" w:rsidRDefault="00D41512">
      <w:pPr>
        <w:shd w:val="clear" w:color="auto" w:fill="FFFFFF"/>
        <w:spacing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2CBEA" w14:textId="77777777" w:rsidR="00D41512" w:rsidRDefault="00D41512">
      <w:pPr>
        <w:shd w:val="clear" w:color="auto" w:fill="FFFFFF"/>
        <w:spacing w:afterAutospacing="1" w:line="240" w:lineRule="auto"/>
        <w:jc w:val="both"/>
        <w:textAlignment w:val="top"/>
        <w:rPr>
          <w:rFonts w:ascii="Times New Roman" w:hAnsi="Times New Roman"/>
        </w:rPr>
      </w:pPr>
    </w:p>
    <w:p w14:paraId="0B2FCF69" w14:textId="77777777" w:rsidR="00F47C8D" w:rsidRDefault="0000000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V.  DAVANJE OVLASTI FINA-i</w:t>
      </w:r>
    </w:p>
    <w:p w14:paraId="4434A65E" w14:textId="77777777" w:rsidR="00F47C8D" w:rsidRDefault="00F47C8D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DF38F8" w14:textId="2B4ACCE9" w:rsidR="00F47C8D" w:rsidRDefault="0000000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D415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Članak 9.</w:t>
      </w:r>
    </w:p>
    <w:p w14:paraId="38994D3F" w14:textId="77777777" w:rsidR="00F47C8D" w:rsidRDefault="00F47C8D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354AD7" w14:textId="77777777" w:rsidR="00F47C8D" w:rsidRDefault="0000000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nadležna organizacija platnog prometa zadužena za raspoređivanje uplaćenih prihoda, da naknada koja pripada Ministarstvu financija, Poreznoj upravi u iznosu od 5% od ukupno uplaćenih prihoda, obračuna i uplati u državni proračun i to do zadnjeg dana u mjesecu za protekli mjesec.</w:t>
      </w:r>
    </w:p>
    <w:p w14:paraId="53851BF5" w14:textId="77777777" w:rsidR="00F47C8D" w:rsidRDefault="00F47C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E579A" w14:textId="77777777" w:rsidR="00F47C8D" w:rsidRDefault="00F47C8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C3815E" w14:textId="77777777" w:rsidR="00F47C8D" w:rsidRDefault="0000000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VI. PRIJELAZNE I ZAVRŠNE ODREDBE </w:t>
      </w:r>
    </w:p>
    <w:p w14:paraId="0E46C57F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36484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14:paraId="1F03EB74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hr-HR"/>
        </w:rPr>
      </w:pPr>
    </w:p>
    <w:p w14:paraId="03E7535A" w14:textId="6A17F4A9" w:rsidR="00F47C8D" w:rsidRPr="00D41512" w:rsidRDefault="00000000" w:rsidP="00D41512">
      <w:pPr>
        <w:shd w:val="clear" w:color="auto" w:fill="FFFFFF"/>
        <w:spacing w:afterAutospacing="1" w:line="24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​Postupci utvrđivanja poreza započeti po odredbama Odluke o porezima Općine Vidovec ("Službeni vjesnik Varaždinske županije", broj 107/22), koji nisu dovršeni do stupanja na snagu ove Odluke, dovršiti će se prema odredbama Odluke o porezima Vidovec ("Službeni vjesnik Varaždinske županije", broj 107/22)</w:t>
      </w:r>
      <w:r w:rsidR="00D415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7564A8" w14:textId="77777777" w:rsidR="00F47C8D" w:rsidRDefault="0000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11.</w:t>
      </w:r>
    </w:p>
    <w:p w14:paraId="1EA36D61" w14:textId="77777777" w:rsidR="00F47C8D" w:rsidRDefault="00F47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A7EEBD" w14:textId="77777777" w:rsidR="00F47C8D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Odluke, prestaje važiti Odluka o porezima 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 ("Narodne novine" br. "Službeni vjesnik Varaždinske županije", broj 107/22).</w:t>
      </w:r>
    </w:p>
    <w:p w14:paraId="0B7EB3F6" w14:textId="77777777" w:rsidR="00F47C8D" w:rsidRDefault="00F47C8D">
      <w:pPr>
        <w:spacing w:after="0" w:line="240" w:lineRule="auto"/>
        <w:rPr>
          <w:rFonts w:ascii="Times New Roman" w:hAnsi="Times New Roman" w:cs="Times New Roman"/>
          <w:i/>
          <w:iCs/>
          <w:color w:val="7030A1"/>
        </w:rPr>
      </w:pPr>
    </w:p>
    <w:p w14:paraId="16CA9C0B" w14:textId="77777777" w:rsidR="00F47C8D" w:rsidRDefault="0000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12.</w:t>
      </w:r>
    </w:p>
    <w:p w14:paraId="75D103E5" w14:textId="77777777" w:rsidR="00F47C8D" w:rsidRDefault="00F47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8F6758" w14:textId="77777777" w:rsidR="00F47C8D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 Odluka objavit će se u "Službenom vjesniku Varaždinske županije", a stupa na snagu 1. siječnja 2024. godine.</w:t>
      </w:r>
    </w:p>
    <w:p w14:paraId="0E7C7E41" w14:textId="77777777" w:rsidR="00F47C8D" w:rsidRDefault="00F47C8D">
      <w:pPr>
        <w:spacing w:after="0" w:line="240" w:lineRule="auto"/>
        <w:jc w:val="both"/>
        <w:rPr>
          <w:rFonts w:ascii="Times New Roman" w:hAnsi="Times New Roman" w:cs="Times New Roman,Italic"/>
          <w:i/>
          <w:iCs/>
          <w:color w:val="7030A1"/>
        </w:rPr>
      </w:pPr>
    </w:p>
    <w:p w14:paraId="59042AA6" w14:textId="77777777" w:rsidR="00F47C8D" w:rsidRDefault="0000000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,Italic"/>
        </w:rPr>
        <w:t>PREDSJEDNIK OPĆINSKOG VIJEĆA</w:t>
      </w:r>
    </w:p>
    <w:p w14:paraId="0FE51480" w14:textId="73746845" w:rsidR="00F47C8D" w:rsidRDefault="00D41512" w:rsidP="00D415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,Italic"/>
        </w:rPr>
        <w:t xml:space="preserve">                                                                                                </w:t>
      </w:r>
      <w:r w:rsidR="00000000">
        <w:rPr>
          <w:rFonts w:ascii="Times New Roman" w:hAnsi="Times New Roman" w:cs="Times New Roman,Italic"/>
        </w:rPr>
        <w:t>Krunoslav Bistrović</w:t>
      </w:r>
    </w:p>
    <w:p w14:paraId="62501F15" w14:textId="77777777" w:rsidR="00F47C8D" w:rsidRDefault="00F47C8D">
      <w:pPr>
        <w:spacing w:after="0" w:line="240" w:lineRule="auto"/>
        <w:jc w:val="both"/>
      </w:pPr>
    </w:p>
    <w:sectPr w:rsidR="00F47C8D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1D53" w14:textId="77777777" w:rsidR="0042017E" w:rsidRDefault="0042017E">
      <w:pPr>
        <w:spacing w:after="0" w:line="240" w:lineRule="auto"/>
      </w:pPr>
      <w:r>
        <w:separator/>
      </w:r>
    </w:p>
  </w:endnote>
  <w:endnote w:type="continuationSeparator" w:id="0">
    <w:p w14:paraId="68C4F0CD" w14:textId="77777777" w:rsidR="0042017E" w:rsidRDefault="0042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A612" w14:textId="77777777" w:rsidR="0042017E" w:rsidRDefault="0042017E">
      <w:pPr>
        <w:spacing w:after="0" w:line="240" w:lineRule="auto"/>
      </w:pPr>
      <w:r>
        <w:separator/>
      </w:r>
    </w:p>
  </w:footnote>
  <w:footnote w:type="continuationSeparator" w:id="0">
    <w:p w14:paraId="61217450" w14:textId="77777777" w:rsidR="0042017E" w:rsidRDefault="0042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993A" w14:textId="77777777" w:rsidR="00F47C8D" w:rsidRDefault="00F47C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27A"/>
    <w:multiLevelType w:val="hybridMultilevel"/>
    <w:tmpl w:val="16203FD2"/>
    <w:lvl w:ilvl="0" w:tplc="985ED3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1145"/>
    <w:multiLevelType w:val="hybridMultilevel"/>
    <w:tmpl w:val="D5220A78"/>
    <w:lvl w:ilvl="0" w:tplc="93C205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4EF8"/>
    <w:multiLevelType w:val="multilevel"/>
    <w:tmpl w:val="6C7415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B7775E"/>
    <w:multiLevelType w:val="hybridMultilevel"/>
    <w:tmpl w:val="67FE14B8"/>
    <w:lvl w:ilvl="0" w:tplc="2CD2BB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E2C1D"/>
    <w:multiLevelType w:val="multilevel"/>
    <w:tmpl w:val="FEBC276A"/>
    <w:lvl w:ilvl="0">
      <w:start w:val="5"/>
      <w:numFmt w:val="bullet"/>
      <w:lvlText w:val="-"/>
      <w:lvlJc w:val="left"/>
      <w:pPr>
        <w:ind w:left="1068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F1605D"/>
    <w:multiLevelType w:val="hybridMultilevel"/>
    <w:tmpl w:val="183ACCF0"/>
    <w:lvl w:ilvl="0" w:tplc="6D246A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19002">
    <w:abstractNumId w:val="4"/>
  </w:num>
  <w:num w:numId="2" w16cid:durableId="695422695">
    <w:abstractNumId w:val="2"/>
  </w:num>
  <w:num w:numId="3" w16cid:durableId="882904132">
    <w:abstractNumId w:val="0"/>
  </w:num>
  <w:num w:numId="4" w16cid:durableId="1790391039">
    <w:abstractNumId w:val="3"/>
  </w:num>
  <w:num w:numId="5" w16cid:durableId="325937761">
    <w:abstractNumId w:val="1"/>
  </w:num>
  <w:num w:numId="6" w16cid:durableId="743725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8D"/>
    <w:rsid w:val="0042017E"/>
    <w:rsid w:val="004F3986"/>
    <w:rsid w:val="00AE5F4B"/>
    <w:rsid w:val="00D41512"/>
    <w:rsid w:val="00F4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6004"/>
  <w15:docId w15:val="{13BF22B0-D462-4B18-B689-AF479D5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616C7C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616C7C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616C7C"/>
    <w:rPr>
      <w:b/>
      <w:bCs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737CDA"/>
  </w:style>
  <w:style w:type="character" w:customStyle="1" w:styleId="PodnojeChar">
    <w:name w:val="Podnožje Char"/>
    <w:basedOn w:val="Zadanifontodlomka"/>
    <w:link w:val="Podnoje"/>
    <w:uiPriority w:val="99"/>
    <w:qFormat/>
    <w:rsid w:val="00737CDA"/>
  </w:style>
  <w:style w:type="character" w:customStyle="1" w:styleId="WW8Num3z0">
    <w:name w:val="WW8Num3z0"/>
    <w:qFormat/>
    <w:rPr>
      <w:rFonts w:ascii="Tahoma" w:hAnsi="Tahoma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Times New Roman" w:hAnsi="Times New Roman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TekstbaloniaChar">
    <w:name w:val="Tekst balončića Char"/>
    <w:basedOn w:val="Zadanifontodlomka"/>
    <w:qFormat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616C7C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616C7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7CD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737CDA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qFormat/>
    <w:pPr>
      <w:ind w:left="720"/>
    </w:pPr>
  </w:style>
  <w:style w:type="paragraph" w:styleId="Tekstbalonia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numbering" w:customStyle="1" w:styleId="WW8Num3">
    <w:name w:val="WW8Num3"/>
  </w:style>
  <w:style w:type="table" w:styleId="Reetkatablice">
    <w:name w:val="Table Grid"/>
    <w:basedOn w:val="Obinatablica"/>
    <w:uiPriority w:val="39"/>
    <w:rsid w:val="00D41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Krizmanić</dc:creator>
  <cp:lastModifiedBy>Petra Rogina</cp:lastModifiedBy>
  <cp:revision>6</cp:revision>
  <cp:lastPrinted>2023-11-08T11:57:00Z</cp:lastPrinted>
  <dcterms:created xsi:type="dcterms:W3CDTF">2023-09-27T06:45:00Z</dcterms:created>
  <dcterms:modified xsi:type="dcterms:W3CDTF">2023-11-08T12:02:00Z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Porezna uprava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