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017C" w14:textId="77777777" w:rsidR="00A92BE7" w:rsidRDefault="00000000">
      <w:pPr>
        <w:pStyle w:val="Naslov"/>
        <w:spacing w:before="17"/>
      </w:pPr>
      <w:r>
        <w:t>OTVORENI</w:t>
      </w:r>
      <w:r>
        <w:rPr>
          <w:spacing w:val="-3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JAVNE</w:t>
      </w:r>
      <w:r>
        <w:rPr>
          <w:spacing w:val="-5"/>
        </w:rPr>
        <w:t xml:space="preserve"> </w:t>
      </w:r>
      <w:r>
        <w:t>NABAVE</w:t>
      </w:r>
      <w:r>
        <w:rPr>
          <w:spacing w:val="-3"/>
        </w:rPr>
        <w:t xml:space="preserve"> </w:t>
      </w:r>
      <w:r>
        <w:t>RADOVA:</w:t>
      </w:r>
    </w:p>
    <w:p w14:paraId="4861C717" w14:textId="77777777" w:rsidR="00A92BE7" w:rsidRDefault="00A92BE7">
      <w:pPr>
        <w:pStyle w:val="Tijeloteksta"/>
        <w:spacing w:before="1"/>
        <w:rPr>
          <w:rFonts w:ascii="Calibri Light"/>
          <w:sz w:val="28"/>
        </w:rPr>
      </w:pPr>
    </w:p>
    <w:p w14:paraId="6A1F9D69" w14:textId="77777777" w:rsidR="00A92BE7" w:rsidRDefault="00000000">
      <w:pPr>
        <w:pStyle w:val="Naslov"/>
      </w:pPr>
      <w:r>
        <w:t>Rekonstrukcija građevine javne i društvene namjene (predškolska ustanova)-</w:t>
      </w:r>
      <w:r>
        <w:rPr>
          <w:spacing w:val="-61"/>
        </w:rPr>
        <w:t xml:space="preserve"> </w:t>
      </w:r>
      <w:r>
        <w:t>dogradnja</w:t>
      </w:r>
      <w:r>
        <w:rPr>
          <w:spacing w:val="-1"/>
        </w:rPr>
        <w:t xml:space="preserve"> </w:t>
      </w:r>
      <w:r>
        <w:t>postojećeg</w:t>
      </w:r>
      <w:r>
        <w:rPr>
          <w:spacing w:val="-3"/>
        </w:rPr>
        <w:t xml:space="preserve"> </w:t>
      </w:r>
      <w:r>
        <w:t>dječjeg vrtića</w:t>
      </w:r>
    </w:p>
    <w:p w14:paraId="59E6C01A" w14:textId="77777777" w:rsidR="00A92BE7" w:rsidRDefault="00000000">
      <w:pPr>
        <w:ind w:left="346" w:right="346"/>
        <w:jc w:val="center"/>
        <w:rPr>
          <w:rFonts w:ascii="Calibri Light"/>
          <w:sz w:val="24"/>
        </w:rPr>
      </w:pPr>
      <w:r>
        <w:rPr>
          <w:rFonts w:ascii="Calibri Light"/>
          <w:sz w:val="24"/>
        </w:rPr>
        <w:t>Evidencijski</w:t>
      </w:r>
      <w:r>
        <w:rPr>
          <w:rFonts w:ascii="Calibri Light"/>
          <w:spacing w:val="-1"/>
          <w:sz w:val="24"/>
        </w:rPr>
        <w:t xml:space="preserve"> </w:t>
      </w:r>
      <w:r>
        <w:rPr>
          <w:rFonts w:ascii="Calibri Light"/>
          <w:sz w:val="24"/>
        </w:rPr>
        <w:t>broj: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N-30-2023</w:t>
      </w:r>
    </w:p>
    <w:p w14:paraId="04648210" w14:textId="77777777" w:rsidR="00A92BE7" w:rsidRDefault="00A92BE7">
      <w:pPr>
        <w:pStyle w:val="Tijeloteksta"/>
        <w:rPr>
          <w:rFonts w:ascii="Calibri Light"/>
        </w:rPr>
      </w:pPr>
    </w:p>
    <w:p w14:paraId="1EDE4069" w14:textId="77777777" w:rsidR="00A92BE7" w:rsidRDefault="00000000">
      <w:pPr>
        <w:pStyle w:val="Tijeloteksta"/>
        <w:ind w:left="116" w:right="114"/>
        <w:jc w:val="both"/>
      </w:pPr>
      <w:r>
        <w:t>U navedenom postupku, a sukladno članku 80. stavak 2. točka 1. ZJN 2016 Naručitelj ne smije sklapati</w:t>
      </w:r>
      <w:r>
        <w:rPr>
          <w:spacing w:val="-47"/>
        </w:rPr>
        <w:t xml:space="preserve"> </w:t>
      </w:r>
      <w:r>
        <w:t>ugovore o javnoj nabavi kao ni okvirne sporazume sa sljedećim gospodarskim subjektima (u svojstvu</w:t>
      </w:r>
      <w:r>
        <w:rPr>
          <w:spacing w:val="1"/>
        </w:rPr>
        <w:t xml:space="preserve"> </w:t>
      </w:r>
      <w:r>
        <w:t>ponuditelja,</w:t>
      </w:r>
      <w:r>
        <w:rPr>
          <w:spacing w:val="-1"/>
        </w:rPr>
        <w:t xml:space="preserve"> </w:t>
      </w:r>
      <w:r>
        <w:t>člana</w:t>
      </w:r>
      <w:r>
        <w:rPr>
          <w:spacing w:val="-3"/>
        </w:rPr>
        <w:t xml:space="preserve"> </w:t>
      </w:r>
      <w:r>
        <w:t>zajednice gospodarskih</w:t>
      </w:r>
      <w:r>
        <w:rPr>
          <w:spacing w:val="-1"/>
        </w:rPr>
        <w:t xml:space="preserve"> </w:t>
      </w:r>
      <w:r>
        <w:t>subjekata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podugovaratelja</w:t>
      </w:r>
      <w:r>
        <w:rPr>
          <w:spacing w:val="-3"/>
        </w:rPr>
        <w:t xml:space="preserve"> </w:t>
      </w:r>
      <w:r>
        <w:t>odabranom ponuditelju):</w:t>
      </w:r>
    </w:p>
    <w:p w14:paraId="4F59B025" w14:textId="77777777" w:rsidR="00A92BE7" w:rsidRDefault="00A92BE7">
      <w:pPr>
        <w:pStyle w:val="Tijeloteksta"/>
        <w:spacing w:before="10"/>
      </w:pPr>
    </w:p>
    <w:p w14:paraId="3F451320" w14:textId="77777777" w:rsidR="00A92BE7" w:rsidRDefault="00000000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t>Larisa,</w:t>
      </w:r>
      <w:r>
        <w:rPr>
          <w:spacing w:val="-6"/>
        </w:rPr>
        <w:t xml:space="preserve"> </w:t>
      </w:r>
      <w:r>
        <w:t>obrt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ugostiteljstvo,</w:t>
      </w:r>
      <w:r>
        <w:rPr>
          <w:spacing w:val="-3"/>
        </w:rPr>
        <w:t xml:space="preserve"> </w:t>
      </w:r>
      <w:r>
        <w:t>Varaždinska</w:t>
      </w:r>
      <w:r>
        <w:rPr>
          <w:spacing w:val="-6"/>
        </w:rPr>
        <w:t xml:space="preserve"> </w:t>
      </w:r>
      <w:r>
        <w:t>104,</w:t>
      </w:r>
      <w:r>
        <w:rPr>
          <w:spacing w:val="-6"/>
        </w:rPr>
        <w:t xml:space="preserve"> </w:t>
      </w:r>
      <w:r>
        <w:t>Nedeljanec,</w:t>
      </w:r>
      <w:r>
        <w:rPr>
          <w:spacing w:val="-3"/>
        </w:rPr>
        <w:t xml:space="preserve"> </w:t>
      </w:r>
      <w:r>
        <w:t>42205</w:t>
      </w:r>
      <w:r>
        <w:rPr>
          <w:spacing w:val="-3"/>
        </w:rPr>
        <w:t xml:space="preserve"> </w:t>
      </w:r>
      <w:r>
        <w:t>Vidovec,</w:t>
      </w:r>
      <w:r>
        <w:rPr>
          <w:spacing w:val="-4"/>
        </w:rPr>
        <w:t xml:space="preserve"> </w:t>
      </w:r>
      <w:r>
        <w:t>OIB:</w:t>
      </w:r>
      <w:r>
        <w:rPr>
          <w:spacing w:val="-5"/>
        </w:rPr>
        <w:t xml:space="preserve"> </w:t>
      </w:r>
      <w:r>
        <w:t>14733470205</w:t>
      </w:r>
    </w:p>
    <w:p w14:paraId="57FB8C17" w14:textId="77777777" w:rsidR="00A92BE7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</w:pPr>
      <w:r>
        <w:t>FISA,</w:t>
      </w:r>
      <w:r>
        <w:rPr>
          <w:spacing w:val="-2"/>
        </w:rPr>
        <w:t xml:space="preserve"> </w:t>
      </w:r>
      <w:r>
        <w:t>obrt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zavarivanje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bravarske</w:t>
      </w:r>
      <w:r>
        <w:rPr>
          <w:spacing w:val="-1"/>
        </w:rPr>
        <w:t xml:space="preserve"> </w:t>
      </w:r>
      <w:r>
        <w:t>usluge,</w:t>
      </w:r>
      <w:r>
        <w:rPr>
          <w:spacing w:val="-3"/>
        </w:rPr>
        <w:t xml:space="preserve"> </w:t>
      </w:r>
      <w:r>
        <w:t>vl.</w:t>
      </w:r>
      <w:r>
        <w:rPr>
          <w:spacing w:val="-3"/>
        </w:rPr>
        <w:t xml:space="preserve"> </w:t>
      </w:r>
      <w:r>
        <w:t>Nikola</w:t>
      </w:r>
      <w:r>
        <w:rPr>
          <w:spacing w:val="-4"/>
        </w:rPr>
        <w:t xml:space="preserve"> </w:t>
      </w:r>
      <w:r>
        <w:t>Pozder,</w:t>
      </w:r>
      <w:r>
        <w:rPr>
          <w:spacing w:val="-3"/>
        </w:rPr>
        <w:t xml:space="preserve"> </w:t>
      </w:r>
      <w:r>
        <w:t>Vidovečka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Domitrovec,</w:t>
      </w:r>
    </w:p>
    <w:p w14:paraId="683A2F03" w14:textId="77777777" w:rsidR="00A92BE7" w:rsidRDefault="00000000">
      <w:pPr>
        <w:pStyle w:val="Tijeloteksta"/>
        <w:ind w:left="836"/>
      </w:pPr>
      <w:r>
        <w:t>42205</w:t>
      </w:r>
      <w:r>
        <w:rPr>
          <w:spacing w:val="-4"/>
        </w:rPr>
        <w:t xml:space="preserve"> </w:t>
      </w:r>
      <w:r>
        <w:t>Vidovec,</w:t>
      </w:r>
      <w:r>
        <w:rPr>
          <w:spacing w:val="-6"/>
        </w:rPr>
        <w:t xml:space="preserve"> </w:t>
      </w:r>
      <w:r>
        <w:t>MB:97808962</w:t>
      </w:r>
    </w:p>
    <w:p w14:paraId="1B2A6C12" w14:textId="77777777" w:rsidR="00A92BE7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</w:pPr>
      <w:r>
        <w:t>IN</w:t>
      </w:r>
      <w:r>
        <w:rPr>
          <w:spacing w:val="-5"/>
        </w:rPr>
        <w:t xml:space="preserve"> </w:t>
      </w:r>
      <w:r>
        <w:t>ETERNUM</w:t>
      </w:r>
      <w:r>
        <w:rPr>
          <w:spacing w:val="-3"/>
        </w:rPr>
        <w:t xml:space="preserve"> </w:t>
      </w:r>
      <w:r>
        <w:t>d.o.o.,</w:t>
      </w:r>
      <w:r>
        <w:rPr>
          <w:spacing w:val="-4"/>
        </w:rPr>
        <w:t xml:space="preserve"> </w:t>
      </w:r>
      <w:r>
        <w:t>Stanka</w:t>
      </w:r>
      <w:r>
        <w:rPr>
          <w:spacing w:val="-6"/>
        </w:rPr>
        <w:t xml:space="preserve"> </w:t>
      </w:r>
      <w:r>
        <w:t>Vraza</w:t>
      </w:r>
      <w:r>
        <w:rPr>
          <w:spacing w:val="-3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Varaždin,</w:t>
      </w:r>
      <w:r>
        <w:rPr>
          <w:spacing w:val="-5"/>
        </w:rPr>
        <w:t xml:space="preserve"> </w:t>
      </w:r>
      <w:r>
        <w:t>OIB:11296600828</w:t>
      </w:r>
    </w:p>
    <w:p w14:paraId="4580AA2F" w14:textId="77777777" w:rsidR="00A92BE7" w:rsidRDefault="00000000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t>Happy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d.o.o.,</w:t>
      </w:r>
      <w:r>
        <w:rPr>
          <w:spacing w:val="-3"/>
        </w:rPr>
        <w:t xml:space="preserve"> </w:t>
      </w:r>
      <w:r>
        <w:t>Varaždinska</w:t>
      </w:r>
      <w:r>
        <w:rPr>
          <w:spacing w:val="-3"/>
        </w:rPr>
        <w:t xml:space="preserve"> </w:t>
      </w:r>
      <w:r>
        <w:t>27g</w:t>
      </w:r>
      <w:r>
        <w:rPr>
          <w:spacing w:val="-3"/>
        </w:rPr>
        <w:t xml:space="preserve"> </w:t>
      </w:r>
      <w:r>
        <w:t>Nedeljanec,</w:t>
      </w:r>
      <w:r>
        <w:rPr>
          <w:spacing w:val="-3"/>
        </w:rPr>
        <w:t xml:space="preserve"> </w:t>
      </w:r>
      <w:r>
        <w:t>42205</w:t>
      </w:r>
      <w:r>
        <w:rPr>
          <w:spacing w:val="-4"/>
        </w:rPr>
        <w:t xml:space="preserve"> </w:t>
      </w:r>
      <w:r>
        <w:t>Vidovec,</w:t>
      </w:r>
      <w:r>
        <w:rPr>
          <w:spacing w:val="-3"/>
        </w:rPr>
        <w:t xml:space="preserve"> </w:t>
      </w:r>
      <w:r>
        <w:t>OIB:</w:t>
      </w:r>
      <w:r>
        <w:rPr>
          <w:spacing w:val="-4"/>
        </w:rPr>
        <w:t xml:space="preserve"> </w:t>
      </w:r>
      <w:r>
        <w:t>03270954658</w:t>
      </w:r>
    </w:p>
    <w:p w14:paraId="740D9707" w14:textId="77777777" w:rsidR="00A92BE7" w:rsidRDefault="00A92BE7">
      <w:pPr>
        <w:pStyle w:val="Tijeloteksta"/>
      </w:pPr>
    </w:p>
    <w:p w14:paraId="4867CC19" w14:textId="77777777" w:rsidR="00A92BE7" w:rsidRDefault="00A92BE7">
      <w:pPr>
        <w:pStyle w:val="Tijeloteksta"/>
      </w:pPr>
    </w:p>
    <w:p w14:paraId="510DABEE" w14:textId="77777777" w:rsidR="00A92BE7" w:rsidRDefault="00A92BE7">
      <w:pPr>
        <w:pStyle w:val="Tijeloteksta"/>
      </w:pPr>
    </w:p>
    <w:p w14:paraId="1489A2EE" w14:textId="77777777" w:rsidR="00A92BE7" w:rsidRDefault="00A92BE7">
      <w:pPr>
        <w:pStyle w:val="Tijeloteksta"/>
        <w:spacing w:before="11"/>
        <w:rPr>
          <w:sz w:val="27"/>
        </w:rPr>
      </w:pPr>
    </w:p>
    <w:p w14:paraId="7F3C334A" w14:textId="77777777" w:rsidR="00A92BE7" w:rsidRDefault="00000000">
      <w:pPr>
        <w:ind w:left="116"/>
        <w:jc w:val="both"/>
        <w:rPr>
          <w:rFonts w:ascii="Times New Roman"/>
          <w:i/>
        </w:rPr>
      </w:pPr>
      <w:r>
        <w:rPr>
          <w:rFonts w:ascii="Times New Roman"/>
          <w:i/>
        </w:rPr>
        <w:t>Vidovec,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25.05.2023.</w:t>
      </w:r>
    </w:p>
    <w:sectPr w:rsidR="00A92BE7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3169"/>
    <w:multiLevelType w:val="hybridMultilevel"/>
    <w:tmpl w:val="AC20D680"/>
    <w:lvl w:ilvl="0" w:tplc="A3D4A2F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E30169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E3EDD5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4AE31C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1D6632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64660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CA2BE0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22337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F1200D2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122706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BE7"/>
    <w:rsid w:val="008E21CB"/>
    <w:rsid w:val="00A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66B7"/>
  <w15:docId w15:val="{195DC183-F696-4DCF-924B-EBD5F03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346" w:right="347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Vidovec</cp:lastModifiedBy>
  <cp:revision>2</cp:revision>
  <dcterms:created xsi:type="dcterms:W3CDTF">2024-01-19T14:07:00Z</dcterms:created>
  <dcterms:modified xsi:type="dcterms:W3CDTF">2024-01-19T14:08:00Z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</Properties>
</file>