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A43A" w14:textId="06EC6911" w:rsidR="004534A9" w:rsidRPr="00CD33C2" w:rsidRDefault="004534A9" w:rsidP="00306E16">
      <w:pPr>
        <w:spacing w:after="0"/>
        <w:jc w:val="center"/>
        <w:rPr>
          <w:b/>
          <w:bCs/>
        </w:rPr>
      </w:pPr>
      <w:r w:rsidRPr="00CD33C2">
        <w:rPr>
          <w:b/>
          <w:bCs/>
        </w:rPr>
        <w:t>OBRAZLOŽENJE</w:t>
      </w:r>
    </w:p>
    <w:p w14:paraId="28662A31" w14:textId="23BFF10C" w:rsidR="0004131D" w:rsidRDefault="004534A9" w:rsidP="00306E16">
      <w:pPr>
        <w:spacing w:after="0"/>
        <w:jc w:val="center"/>
        <w:rPr>
          <w:b/>
          <w:bCs/>
        </w:rPr>
      </w:pPr>
      <w:r w:rsidRPr="00CD33C2">
        <w:rPr>
          <w:b/>
          <w:bCs/>
        </w:rPr>
        <w:t xml:space="preserve">prijedloga </w:t>
      </w:r>
      <w:bookmarkStart w:id="0" w:name="_Hlk74291545"/>
      <w:bookmarkStart w:id="1" w:name="_Hlk184815818"/>
      <w:r w:rsidRPr="00CD33C2">
        <w:rPr>
          <w:b/>
          <w:bCs/>
        </w:rPr>
        <w:t xml:space="preserve">Odluke </w:t>
      </w:r>
      <w:bookmarkStart w:id="2" w:name="_Hlk144822817"/>
      <w:r w:rsidRPr="00CD33C2">
        <w:rPr>
          <w:b/>
          <w:bCs/>
        </w:rPr>
        <w:t xml:space="preserve">o </w:t>
      </w:r>
      <w:r w:rsidR="0004131D" w:rsidRPr="0004131D">
        <w:rPr>
          <w:b/>
          <w:bCs/>
        </w:rPr>
        <w:t xml:space="preserve"> </w:t>
      </w:r>
      <w:r w:rsidR="008F6C5F">
        <w:rPr>
          <w:b/>
          <w:bCs/>
        </w:rPr>
        <w:t>3</w:t>
      </w:r>
      <w:r w:rsidR="003218AD">
        <w:rPr>
          <w:b/>
          <w:bCs/>
        </w:rPr>
        <w:t xml:space="preserve">. </w:t>
      </w:r>
      <w:r w:rsidR="0004131D" w:rsidRPr="0004131D">
        <w:rPr>
          <w:b/>
          <w:bCs/>
        </w:rPr>
        <w:t xml:space="preserve">izmjeni Odluke </w:t>
      </w:r>
      <w:r w:rsidRPr="00CD33C2">
        <w:rPr>
          <w:b/>
          <w:bCs/>
        </w:rPr>
        <w:t xml:space="preserve">plaći i ostalim materijalnim pravima </w:t>
      </w:r>
    </w:p>
    <w:p w14:paraId="7D3D0F4B" w14:textId="2EAEC45E" w:rsidR="00CD33C2" w:rsidRPr="00CD33C2" w:rsidRDefault="003218AD" w:rsidP="00306E1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općinskog </w:t>
      </w:r>
      <w:r w:rsidR="004534A9" w:rsidRPr="00CD33C2">
        <w:rPr>
          <w:b/>
          <w:bCs/>
        </w:rPr>
        <w:t>načelnika Općine Vidovec</w:t>
      </w:r>
      <w:bookmarkEnd w:id="0"/>
      <w:bookmarkEnd w:id="2"/>
    </w:p>
    <w:bookmarkEnd w:id="1"/>
    <w:p w14:paraId="57A291A1" w14:textId="6DAADBA1" w:rsidR="004534A9" w:rsidRPr="00CD33C2" w:rsidRDefault="004534A9" w:rsidP="004534A9">
      <w:pPr>
        <w:jc w:val="both"/>
        <w:rPr>
          <w:b/>
          <w:bCs/>
        </w:rPr>
      </w:pPr>
      <w:r w:rsidRPr="00CD33C2">
        <w:rPr>
          <w:b/>
          <w:bCs/>
        </w:rPr>
        <w:t>I. PRAVNA OSNOVA</w:t>
      </w:r>
    </w:p>
    <w:p w14:paraId="6BEB95D1" w14:textId="77777777" w:rsidR="00D93160" w:rsidRDefault="00D93160" w:rsidP="00D93160">
      <w:pPr>
        <w:jc w:val="both"/>
      </w:pPr>
      <w:r>
        <w:t>Pravni temelj za donošenje</w:t>
      </w:r>
      <w:r w:rsidRPr="00D93160">
        <w:t xml:space="preserve"> </w:t>
      </w:r>
      <w:r>
        <w:t>Odluke o  3. izmjeni Odluke plaći i ostalim materijalnim pravima općinskog načelnika Općine Vidovec sadržana je u</w:t>
      </w:r>
      <w:r w:rsidRPr="00D93160">
        <w:t xml:space="preserve"> člank</w:t>
      </w:r>
      <w:r>
        <w:t>u</w:t>
      </w:r>
      <w:r w:rsidRPr="00D93160">
        <w:t xml:space="preserve"> 35. i 90.a Zakona o lokalnoj i područnoj (regionalnoj) samoupravi („Narodne novine“ broj 33/01, 60/01, 129/05, 109/07, 125/08, 36/09, 36/09, 150/11, 144/12, 19/13, 137/15, 123/17, 98/19 i 144/20), člank</w:t>
      </w:r>
      <w:r>
        <w:t>u</w:t>
      </w:r>
      <w:r w:rsidRPr="00D93160">
        <w:t xml:space="preserve"> 3. </w:t>
      </w:r>
      <w:bookmarkStart w:id="3" w:name="_Hlk185320272"/>
      <w:r w:rsidRPr="00D93160">
        <w:t xml:space="preserve">Zakona o plaćama u lokalnoj i područnoj (regionalnoj) samoupravi </w:t>
      </w:r>
      <w:bookmarkEnd w:id="3"/>
      <w:r w:rsidRPr="00D93160">
        <w:t>(„Narodne novine“ broj 28/10 i 10/23) i člank</w:t>
      </w:r>
      <w:r>
        <w:t>u</w:t>
      </w:r>
      <w:r w:rsidRPr="00D93160">
        <w:t xml:space="preserve"> 31. Statuta Općine Vidovec („Službeni vjesnik Varaždinske županije“ broj 20/21</w:t>
      </w:r>
      <w:r>
        <w:t>).</w:t>
      </w:r>
    </w:p>
    <w:p w14:paraId="5D31448F" w14:textId="47DF584E" w:rsidR="004534A9" w:rsidRDefault="004534A9" w:rsidP="00D93160">
      <w:pPr>
        <w:jc w:val="both"/>
      </w:pPr>
      <w:r>
        <w:t xml:space="preserve">Člankom 90.a. Zakona o lokalnoj i područnoj (regionalnoj) samoupravi </w:t>
      </w:r>
      <w:r w:rsidR="00807485">
        <w:t>(„</w:t>
      </w:r>
      <w:r w:rsidRPr="004534A9">
        <w:t>Narodne novine“ broj 33/01, 60/01, 129/05, 109/07, 125/08, 36/09, 36/09, 150/11, 144/12, 19/13, 137/15, 123/17, 98/19, 144/20)</w:t>
      </w:r>
      <w:r>
        <w:t xml:space="preserve"> propisano je da općinski načelnik</w:t>
      </w:r>
      <w:r w:rsidR="00CD33C2">
        <w:t>, gradonačelnik, župan i njegovi zamjenici</w:t>
      </w:r>
      <w:r>
        <w:t xml:space="preserve"> koji dužnost obavlja</w:t>
      </w:r>
      <w:r w:rsidR="00CD33C2">
        <w:t>ju</w:t>
      </w:r>
      <w:r>
        <w:t xml:space="preserve"> profesionalno, za vrijeme profesionalnog obavljanja dužnosti ima</w:t>
      </w:r>
      <w:r w:rsidR="00CD33C2">
        <w:t>ju</w:t>
      </w:r>
      <w:r>
        <w:t xml:space="preserve"> pravo na plaću i druga prava iz rada, a vrijeme obavljanja dužnosti uračunava im se u staž osiguranja.</w:t>
      </w:r>
    </w:p>
    <w:p w14:paraId="1AF60B01" w14:textId="23AAF839" w:rsidR="004534A9" w:rsidRPr="00CD33C2" w:rsidRDefault="00CD33C2" w:rsidP="004534A9">
      <w:pPr>
        <w:jc w:val="both"/>
        <w:rPr>
          <w:b/>
          <w:bCs/>
        </w:rPr>
      </w:pPr>
      <w:r w:rsidRPr="00CD33C2">
        <w:rPr>
          <w:b/>
          <w:bCs/>
        </w:rPr>
        <w:t xml:space="preserve">II. OBRAZLOŽENJE PRIJEDLOGA ODLUKE </w:t>
      </w:r>
    </w:p>
    <w:p w14:paraId="5C4EDA67" w14:textId="360B1764" w:rsidR="00454817" w:rsidRPr="00454817" w:rsidRDefault="00454817" w:rsidP="00454817">
      <w:pPr>
        <w:spacing w:after="45" w:line="240" w:lineRule="auto"/>
        <w:jc w:val="both"/>
        <w:rPr>
          <w:rFonts w:ascii="Calibri" w:eastAsia="Calibri" w:hAnsi="Calibri" w:cs="Calibri"/>
          <w:lang w:eastAsia="hr-HR"/>
        </w:rPr>
      </w:pPr>
      <w:r w:rsidRPr="00454817">
        <w:rPr>
          <w:rFonts w:ascii="Calibri" w:eastAsia="Calibri" w:hAnsi="Calibri" w:cs="Calibri"/>
          <w:lang w:eastAsia="hr-HR"/>
        </w:rPr>
        <w:t>Plaće općinskih načelnika</w:t>
      </w:r>
      <w:r w:rsidR="00D86F92">
        <w:rPr>
          <w:rFonts w:ascii="Calibri" w:eastAsia="Calibri" w:hAnsi="Calibri" w:cs="Calibri"/>
          <w:lang w:eastAsia="hr-HR"/>
        </w:rPr>
        <w:t>, odnosno visina koeficijenta</w:t>
      </w:r>
      <w:r w:rsidRPr="00454817">
        <w:rPr>
          <w:rFonts w:ascii="Calibri" w:eastAsia="Calibri" w:hAnsi="Calibri" w:cs="Calibri"/>
          <w:lang w:eastAsia="hr-HR"/>
        </w:rPr>
        <w:t xml:space="preserve"> određene su</w:t>
      </w:r>
      <w:r w:rsidR="00D86F92">
        <w:rPr>
          <w:rFonts w:ascii="Calibri" w:eastAsia="Calibri" w:hAnsi="Calibri" w:cs="Calibri"/>
          <w:lang w:eastAsia="hr-HR"/>
        </w:rPr>
        <w:t xml:space="preserve"> </w:t>
      </w:r>
      <w:r w:rsidR="00D86F92" w:rsidRPr="00D93160">
        <w:t>Zakon</w:t>
      </w:r>
      <w:r w:rsidR="00D86F92">
        <w:t>om</w:t>
      </w:r>
      <w:r w:rsidR="00D86F92" w:rsidRPr="00D93160">
        <w:t xml:space="preserve"> o plaćama u lokalnoj i područnoj (regionalnoj) samoupravi </w:t>
      </w:r>
      <w:r w:rsidRPr="00454817">
        <w:rPr>
          <w:rFonts w:ascii="Calibri" w:eastAsia="Calibri" w:hAnsi="Calibri" w:cs="Calibri"/>
          <w:lang w:eastAsia="hr-HR"/>
        </w:rPr>
        <w:t xml:space="preserve">sukladno veličini općine prema broju stanovnika, a za našu općinu je to do koeficijenta 4,55. Činjenica je da je unatrag nekoliko godina, a posebno ove, zalaganjem </w:t>
      </w:r>
      <w:r>
        <w:rPr>
          <w:rFonts w:ascii="Calibri" w:eastAsia="Calibri" w:hAnsi="Calibri" w:cs="Calibri"/>
          <w:lang w:eastAsia="hr-HR"/>
        </w:rPr>
        <w:t xml:space="preserve">Općinskog </w:t>
      </w:r>
      <w:r w:rsidRPr="00454817">
        <w:rPr>
          <w:rFonts w:ascii="Calibri" w:eastAsia="Calibri" w:hAnsi="Calibri" w:cs="Calibri"/>
          <w:lang w:eastAsia="hr-HR"/>
        </w:rPr>
        <w:t>načelnika ostvareno niz milijunskih investicija na području cijele općine. Ne govore to investicije koje su se financirale iz općinskog proračuna, nego poglavito investicije financirane iz fondova Europske unije i državnog proračuna. To je zasigurno zasluga čelnog čovjeka općine koji je pokrenuo te investicije, pripremao sa suradnicima projekte i prijave, ali i lobirao na temelju svoje poslovne sposobnosti i ugleda u zajednici i hrvatskoj i europskoj politici da ti projekti prođu na natječajima. </w:t>
      </w:r>
    </w:p>
    <w:p w14:paraId="2A3ECC3B" w14:textId="77777777" w:rsidR="00797633" w:rsidRDefault="00454817" w:rsidP="00454817">
      <w:pPr>
        <w:spacing w:after="45" w:line="240" w:lineRule="auto"/>
        <w:jc w:val="both"/>
        <w:rPr>
          <w:rFonts w:ascii="Calibri" w:eastAsia="Calibri" w:hAnsi="Calibri" w:cs="Calibri"/>
          <w:lang w:eastAsia="hr-HR"/>
        </w:rPr>
      </w:pPr>
      <w:r w:rsidRPr="00454817">
        <w:rPr>
          <w:rFonts w:ascii="Calibri" w:eastAsia="Calibri" w:hAnsi="Calibri" w:cs="Calibri"/>
          <w:lang w:eastAsia="hr-HR"/>
        </w:rPr>
        <w:t xml:space="preserve">Plaće korisnika općinskog proračuna (Jedinstveni upravni odjel, Dječji vrtić </w:t>
      </w:r>
      <w:proofErr w:type="spellStart"/>
      <w:r w:rsidRPr="00454817">
        <w:rPr>
          <w:rFonts w:ascii="Calibri" w:eastAsia="Calibri" w:hAnsi="Calibri" w:cs="Calibri"/>
          <w:lang w:eastAsia="hr-HR"/>
        </w:rPr>
        <w:t>Škrinjica</w:t>
      </w:r>
      <w:proofErr w:type="spellEnd"/>
      <w:r w:rsidRPr="00454817">
        <w:rPr>
          <w:rFonts w:ascii="Calibri" w:eastAsia="Calibri" w:hAnsi="Calibri" w:cs="Calibri"/>
          <w:lang w:eastAsia="hr-HR"/>
        </w:rPr>
        <w:t>) rasle su nekoliko puta ove godine da bi se poboljšao materijalni status zaposlenika, a rasti će i početkom sljedeće godine te će se i dalje raditi na tome da se one usklađuju s troškovima života.</w:t>
      </w:r>
    </w:p>
    <w:p w14:paraId="581D9B40" w14:textId="501E01FB" w:rsidR="00454817" w:rsidRPr="00454817" w:rsidRDefault="00454817" w:rsidP="00454817">
      <w:pPr>
        <w:spacing w:after="45" w:line="240" w:lineRule="auto"/>
        <w:jc w:val="both"/>
        <w:rPr>
          <w:rFonts w:ascii="Calibri" w:eastAsia="Calibri" w:hAnsi="Calibri" w:cs="Calibri"/>
          <w:lang w:eastAsia="hr-HR"/>
        </w:rPr>
      </w:pPr>
      <w:r w:rsidRPr="00454817">
        <w:rPr>
          <w:rFonts w:ascii="Calibri" w:eastAsia="Calibri" w:hAnsi="Calibri" w:cs="Calibri"/>
          <w:lang w:eastAsia="hr-HR"/>
        </w:rPr>
        <w:t> </w:t>
      </w:r>
    </w:p>
    <w:p w14:paraId="5D281821" w14:textId="07FD5E30" w:rsidR="002F4E1A" w:rsidRDefault="00797633" w:rsidP="008F6C5F">
      <w:pPr>
        <w:jc w:val="both"/>
        <w:rPr>
          <w:b/>
          <w:bCs/>
        </w:rPr>
      </w:pPr>
      <w:r>
        <w:rPr>
          <w:b/>
          <w:bCs/>
        </w:rPr>
        <w:t>Prikaz k</w:t>
      </w:r>
      <w:r w:rsidR="00306E16" w:rsidRPr="00306E16">
        <w:rPr>
          <w:b/>
          <w:bCs/>
        </w:rPr>
        <w:t>oeficijen</w:t>
      </w:r>
      <w:r w:rsidR="00F5738B">
        <w:rPr>
          <w:b/>
          <w:bCs/>
        </w:rPr>
        <w:t>ata</w:t>
      </w:r>
      <w:r w:rsidR="00306E16" w:rsidRPr="00306E16">
        <w:rPr>
          <w:b/>
          <w:bCs/>
        </w:rPr>
        <w:t xml:space="preserve"> za obračun plaća na</w:t>
      </w:r>
      <w:r w:rsidR="00306E16">
        <w:rPr>
          <w:b/>
          <w:bCs/>
        </w:rPr>
        <w:t>č</w:t>
      </w:r>
      <w:r w:rsidR="00306E16" w:rsidRPr="00306E16">
        <w:rPr>
          <w:b/>
          <w:bCs/>
        </w:rPr>
        <w:t>elnika i gradonačelnika u Varaždinskoj županiji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2127"/>
      </w:tblGrid>
      <w:tr w:rsidR="002F4E1A" w14:paraId="52AEBE42" w14:textId="77777777" w:rsidTr="002A3B8D">
        <w:tc>
          <w:tcPr>
            <w:tcW w:w="4531" w:type="dxa"/>
          </w:tcPr>
          <w:p w14:paraId="141B4B7A" w14:textId="77777777" w:rsidR="002F4E1A" w:rsidRDefault="002F4E1A" w:rsidP="002A3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Jedinica lokalne samouprave</w:t>
            </w:r>
          </w:p>
        </w:tc>
        <w:tc>
          <w:tcPr>
            <w:tcW w:w="2127" w:type="dxa"/>
          </w:tcPr>
          <w:p w14:paraId="762B38B2" w14:textId="77777777" w:rsidR="002F4E1A" w:rsidRDefault="002F4E1A" w:rsidP="002A3B8D">
            <w:pPr>
              <w:jc w:val="center"/>
              <w:rPr>
                <w:b/>
                <w:bCs/>
              </w:rPr>
            </w:pPr>
            <w:r w:rsidRPr="00306E16">
              <w:rPr>
                <w:b/>
                <w:bCs/>
              </w:rPr>
              <w:t>Koeficijent</w:t>
            </w:r>
          </w:p>
          <w:p w14:paraId="732AF966" w14:textId="77777777" w:rsidR="002F4E1A" w:rsidRDefault="002F4E1A" w:rsidP="002A3B8D">
            <w:pPr>
              <w:jc w:val="center"/>
              <w:rPr>
                <w:b/>
                <w:bCs/>
              </w:rPr>
            </w:pPr>
            <w:r w:rsidRPr="00306E16">
              <w:rPr>
                <w:b/>
                <w:bCs/>
              </w:rPr>
              <w:t>za obračun plaća</w:t>
            </w:r>
          </w:p>
        </w:tc>
      </w:tr>
      <w:tr w:rsidR="002F4E1A" w14:paraId="73E14BCF" w14:textId="77777777" w:rsidTr="002A3B8D">
        <w:tc>
          <w:tcPr>
            <w:tcW w:w="4531" w:type="dxa"/>
          </w:tcPr>
          <w:p w14:paraId="0C1680CA" w14:textId="77777777" w:rsidR="002F4E1A" w:rsidRDefault="002F4E1A" w:rsidP="002A3B8D">
            <w:pPr>
              <w:jc w:val="both"/>
              <w:rPr>
                <w:b/>
                <w:bCs/>
              </w:rPr>
            </w:pPr>
            <w:r>
              <w:rPr>
                <w:rStyle w:val="s2"/>
              </w:rPr>
              <w:t xml:space="preserve">Općina </w:t>
            </w:r>
            <w:r w:rsidRPr="002615CA">
              <w:rPr>
                <w:rStyle w:val="s2"/>
              </w:rPr>
              <w:t xml:space="preserve">Breznica </w:t>
            </w:r>
          </w:p>
        </w:tc>
        <w:tc>
          <w:tcPr>
            <w:tcW w:w="2127" w:type="dxa"/>
          </w:tcPr>
          <w:p w14:paraId="565772F0" w14:textId="77777777" w:rsidR="002F4E1A" w:rsidRPr="00306E16" w:rsidRDefault="002F4E1A" w:rsidP="002A3B8D">
            <w:pPr>
              <w:jc w:val="center"/>
            </w:pPr>
            <w:r w:rsidRPr="00306E16">
              <w:t>4,00</w:t>
            </w:r>
          </w:p>
        </w:tc>
      </w:tr>
      <w:tr w:rsidR="002F4E1A" w14:paraId="6D41C7E5" w14:textId="77777777" w:rsidTr="002A3B8D">
        <w:tc>
          <w:tcPr>
            <w:tcW w:w="4531" w:type="dxa"/>
          </w:tcPr>
          <w:p w14:paraId="2526303F" w14:textId="77777777" w:rsidR="002F4E1A" w:rsidRDefault="002F4E1A" w:rsidP="002A3B8D">
            <w:pPr>
              <w:jc w:val="both"/>
              <w:rPr>
                <w:b/>
                <w:bCs/>
              </w:rPr>
            </w:pPr>
            <w:r>
              <w:rPr>
                <w:rStyle w:val="s2"/>
              </w:rPr>
              <w:t xml:space="preserve">Općina </w:t>
            </w:r>
            <w:r w:rsidRPr="002615CA">
              <w:rPr>
                <w:rStyle w:val="s2"/>
              </w:rPr>
              <w:t xml:space="preserve">Klenovnik </w:t>
            </w:r>
          </w:p>
        </w:tc>
        <w:tc>
          <w:tcPr>
            <w:tcW w:w="2127" w:type="dxa"/>
          </w:tcPr>
          <w:p w14:paraId="4515B807" w14:textId="77777777" w:rsidR="002F4E1A" w:rsidRPr="00306E16" w:rsidRDefault="002F4E1A" w:rsidP="002A3B8D">
            <w:pPr>
              <w:jc w:val="center"/>
            </w:pPr>
            <w:r w:rsidRPr="00306E16">
              <w:t>4,00</w:t>
            </w:r>
          </w:p>
        </w:tc>
      </w:tr>
      <w:tr w:rsidR="002F4E1A" w14:paraId="6E77F382" w14:textId="77777777" w:rsidTr="002A3B8D">
        <w:tc>
          <w:tcPr>
            <w:tcW w:w="4531" w:type="dxa"/>
          </w:tcPr>
          <w:p w14:paraId="25CB8B41" w14:textId="77777777" w:rsidR="002F4E1A" w:rsidRDefault="002F4E1A" w:rsidP="002A3B8D">
            <w:pPr>
              <w:jc w:val="both"/>
              <w:rPr>
                <w:b/>
                <w:bCs/>
              </w:rPr>
            </w:pPr>
            <w:r>
              <w:rPr>
                <w:rStyle w:val="s2"/>
              </w:rPr>
              <w:t xml:space="preserve">Općina </w:t>
            </w:r>
            <w:r w:rsidRPr="002615CA">
              <w:rPr>
                <w:rStyle w:val="s2"/>
              </w:rPr>
              <w:t>Ljubeš</w:t>
            </w:r>
            <w:r>
              <w:rPr>
                <w:rStyle w:val="s2"/>
              </w:rPr>
              <w:t>ć</w:t>
            </w:r>
            <w:r w:rsidRPr="002615CA">
              <w:rPr>
                <w:rStyle w:val="s2"/>
              </w:rPr>
              <w:t xml:space="preserve">ica </w:t>
            </w:r>
          </w:p>
        </w:tc>
        <w:tc>
          <w:tcPr>
            <w:tcW w:w="2127" w:type="dxa"/>
          </w:tcPr>
          <w:p w14:paraId="0CA9F064" w14:textId="77777777" w:rsidR="002F4E1A" w:rsidRPr="00306E16" w:rsidRDefault="002F4E1A" w:rsidP="002A3B8D">
            <w:pPr>
              <w:jc w:val="center"/>
            </w:pPr>
            <w:r w:rsidRPr="00306E16">
              <w:t>4,20</w:t>
            </w:r>
          </w:p>
        </w:tc>
      </w:tr>
      <w:tr w:rsidR="002F4E1A" w14:paraId="2790CFD3" w14:textId="77777777" w:rsidTr="002A3B8D">
        <w:tc>
          <w:tcPr>
            <w:tcW w:w="4531" w:type="dxa"/>
          </w:tcPr>
          <w:p w14:paraId="0AC5B180" w14:textId="77777777" w:rsidR="002F4E1A" w:rsidRDefault="002F4E1A" w:rsidP="002A3B8D">
            <w:pPr>
              <w:jc w:val="both"/>
              <w:rPr>
                <w:rStyle w:val="s2"/>
              </w:rPr>
            </w:pPr>
            <w:r>
              <w:rPr>
                <w:rStyle w:val="s2"/>
              </w:rPr>
              <w:t>Općina Martijanec</w:t>
            </w:r>
          </w:p>
        </w:tc>
        <w:tc>
          <w:tcPr>
            <w:tcW w:w="2127" w:type="dxa"/>
          </w:tcPr>
          <w:p w14:paraId="5D3724EF" w14:textId="77777777" w:rsidR="002F4E1A" w:rsidRPr="00306E16" w:rsidRDefault="002F4E1A" w:rsidP="002A3B8D">
            <w:pPr>
              <w:jc w:val="center"/>
            </w:pPr>
            <w:r>
              <w:t>4,22</w:t>
            </w:r>
          </w:p>
        </w:tc>
      </w:tr>
      <w:tr w:rsidR="002F4E1A" w14:paraId="32930A39" w14:textId="77777777" w:rsidTr="002A3B8D">
        <w:tc>
          <w:tcPr>
            <w:tcW w:w="4531" w:type="dxa"/>
          </w:tcPr>
          <w:p w14:paraId="38A0B484" w14:textId="77777777" w:rsidR="002F4E1A" w:rsidRDefault="002F4E1A" w:rsidP="002A3B8D">
            <w:pPr>
              <w:jc w:val="both"/>
              <w:rPr>
                <w:b/>
                <w:bCs/>
              </w:rPr>
            </w:pPr>
            <w:r>
              <w:rPr>
                <w:rStyle w:val="s2"/>
              </w:rPr>
              <w:t xml:space="preserve">Općina </w:t>
            </w:r>
            <w:r w:rsidRPr="002615CA">
              <w:rPr>
                <w:rStyle w:val="s2"/>
              </w:rPr>
              <w:t xml:space="preserve">Maruševec </w:t>
            </w:r>
          </w:p>
        </w:tc>
        <w:tc>
          <w:tcPr>
            <w:tcW w:w="2127" w:type="dxa"/>
          </w:tcPr>
          <w:p w14:paraId="0839F5B0" w14:textId="77777777" w:rsidR="002F4E1A" w:rsidRPr="00306E16" w:rsidRDefault="002F4E1A" w:rsidP="002A3B8D">
            <w:pPr>
              <w:jc w:val="center"/>
            </w:pPr>
            <w:r w:rsidRPr="00306E16">
              <w:t>4,30</w:t>
            </w:r>
          </w:p>
        </w:tc>
      </w:tr>
      <w:tr w:rsidR="002F4E1A" w14:paraId="7AD72D22" w14:textId="77777777" w:rsidTr="002A3B8D">
        <w:tc>
          <w:tcPr>
            <w:tcW w:w="4531" w:type="dxa"/>
          </w:tcPr>
          <w:p w14:paraId="0F9E96DA" w14:textId="77777777" w:rsidR="002F4E1A" w:rsidRDefault="002F4E1A" w:rsidP="002A3B8D">
            <w:pPr>
              <w:jc w:val="both"/>
              <w:rPr>
                <w:b/>
                <w:bCs/>
              </w:rPr>
            </w:pPr>
            <w:r>
              <w:rPr>
                <w:rStyle w:val="s2"/>
              </w:rPr>
              <w:t xml:space="preserve">Općina </w:t>
            </w:r>
            <w:r w:rsidRPr="002615CA">
              <w:rPr>
                <w:rStyle w:val="s2"/>
              </w:rPr>
              <w:t xml:space="preserve">Trnovec </w:t>
            </w:r>
            <w:proofErr w:type="spellStart"/>
            <w:r>
              <w:rPr>
                <w:rStyle w:val="s2"/>
              </w:rPr>
              <w:t>Bartolovečki</w:t>
            </w:r>
            <w:proofErr w:type="spellEnd"/>
            <w:r>
              <w:rPr>
                <w:rStyle w:val="s2"/>
              </w:rPr>
              <w:t xml:space="preserve"> </w:t>
            </w:r>
          </w:p>
        </w:tc>
        <w:tc>
          <w:tcPr>
            <w:tcW w:w="2127" w:type="dxa"/>
          </w:tcPr>
          <w:p w14:paraId="520DEA02" w14:textId="77777777" w:rsidR="002F4E1A" w:rsidRPr="00306E16" w:rsidRDefault="002F4E1A" w:rsidP="002A3B8D">
            <w:pPr>
              <w:jc w:val="center"/>
            </w:pPr>
            <w:r w:rsidRPr="00306E16">
              <w:t>4,55</w:t>
            </w:r>
          </w:p>
        </w:tc>
      </w:tr>
      <w:tr w:rsidR="002F4E1A" w14:paraId="4AAAC452" w14:textId="77777777" w:rsidTr="002A3B8D">
        <w:tc>
          <w:tcPr>
            <w:tcW w:w="4531" w:type="dxa"/>
          </w:tcPr>
          <w:p w14:paraId="761C6849" w14:textId="77777777" w:rsidR="002F4E1A" w:rsidRDefault="002F4E1A" w:rsidP="002A3B8D">
            <w:pPr>
              <w:jc w:val="both"/>
              <w:rPr>
                <w:b/>
                <w:bCs/>
              </w:rPr>
            </w:pPr>
            <w:r>
              <w:rPr>
                <w:rStyle w:val="s2"/>
              </w:rPr>
              <w:t xml:space="preserve">Općina </w:t>
            </w:r>
            <w:r w:rsidRPr="002615CA">
              <w:rPr>
                <w:rStyle w:val="s2"/>
              </w:rPr>
              <w:t xml:space="preserve">Petrijanec </w:t>
            </w:r>
          </w:p>
        </w:tc>
        <w:tc>
          <w:tcPr>
            <w:tcW w:w="2127" w:type="dxa"/>
          </w:tcPr>
          <w:p w14:paraId="3AD9A564" w14:textId="77777777" w:rsidR="002F4E1A" w:rsidRPr="00306E16" w:rsidRDefault="002F4E1A" w:rsidP="002A3B8D">
            <w:pPr>
              <w:jc w:val="center"/>
            </w:pPr>
            <w:r w:rsidRPr="00306E16">
              <w:t>4,55</w:t>
            </w:r>
          </w:p>
        </w:tc>
      </w:tr>
      <w:tr w:rsidR="002F4E1A" w14:paraId="58C74AAC" w14:textId="77777777" w:rsidTr="002A3B8D">
        <w:tc>
          <w:tcPr>
            <w:tcW w:w="4531" w:type="dxa"/>
          </w:tcPr>
          <w:p w14:paraId="2BEB6C76" w14:textId="77777777" w:rsidR="002F4E1A" w:rsidRDefault="002F4E1A" w:rsidP="002A3B8D">
            <w:pPr>
              <w:jc w:val="both"/>
              <w:rPr>
                <w:b/>
                <w:bCs/>
              </w:rPr>
            </w:pPr>
            <w:r>
              <w:rPr>
                <w:rStyle w:val="s2"/>
              </w:rPr>
              <w:t xml:space="preserve">Općina </w:t>
            </w:r>
            <w:proofErr w:type="spellStart"/>
            <w:r w:rsidRPr="002615CA">
              <w:rPr>
                <w:rStyle w:val="s2"/>
              </w:rPr>
              <w:t>Sračinec</w:t>
            </w:r>
            <w:proofErr w:type="spellEnd"/>
            <w:r w:rsidRPr="002615CA">
              <w:rPr>
                <w:rStyle w:val="s2"/>
              </w:rPr>
              <w:t xml:space="preserve"> </w:t>
            </w:r>
          </w:p>
        </w:tc>
        <w:tc>
          <w:tcPr>
            <w:tcW w:w="2127" w:type="dxa"/>
          </w:tcPr>
          <w:p w14:paraId="01ACAF22" w14:textId="77777777" w:rsidR="002F4E1A" w:rsidRPr="00306E16" w:rsidRDefault="002F4E1A" w:rsidP="002A3B8D">
            <w:pPr>
              <w:jc w:val="center"/>
            </w:pPr>
            <w:r w:rsidRPr="00306E16">
              <w:t>4,55</w:t>
            </w:r>
          </w:p>
        </w:tc>
      </w:tr>
      <w:tr w:rsidR="002F4E1A" w14:paraId="7925E791" w14:textId="77777777" w:rsidTr="002A3B8D">
        <w:tc>
          <w:tcPr>
            <w:tcW w:w="4531" w:type="dxa"/>
          </w:tcPr>
          <w:p w14:paraId="70887F7A" w14:textId="77777777" w:rsidR="002F4E1A" w:rsidRDefault="002F4E1A" w:rsidP="002A3B8D">
            <w:pPr>
              <w:jc w:val="both"/>
              <w:rPr>
                <w:b/>
                <w:bCs/>
              </w:rPr>
            </w:pPr>
            <w:r>
              <w:rPr>
                <w:rStyle w:val="s2"/>
              </w:rPr>
              <w:t xml:space="preserve">Općina </w:t>
            </w:r>
            <w:r w:rsidRPr="002615CA">
              <w:rPr>
                <w:rStyle w:val="s2"/>
              </w:rPr>
              <w:t xml:space="preserve">Cestica </w:t>
            </w:r>
          </w:p>
        </w:tc>
        <w:tc>
          <w:tcPr>
            <w:tcW w:w="2127" w:type="dxa"/>
          </w:tcPr>
          <w:p w14:paraId="3F8F57BE" w14:textId="77777777" w:rsidR="002F4E1A" w:rsidRPr="00306E16" w:rsidRDefault="002F4E1A" w:rsidP="002A3B8D">
            <w:pPr>
              <w:jc w:val="center"/>
            </w:pPr>
            <w:r w:rsidRPr="00306E16">
              <w:t>4,55</w:t>
            </w:r>
          </w:p>
        </w:tc>
      </w:tr>
      <w:tr w:rsidR="002A3B8D" w14:paraId="39D32200" w14:textId="77777777" w:rsidTr="002A3B8D">
        <w:tc>
          <w:tcPr>
            <w:tcW w:w="4531" w:type="dxa"/>
          </w:tcPr>
          <w:p w14:paraId="7A633185" w14:textId="418F123D" w:rsidR="002A3B8D" w:rsidRDefault="002A3B8D" w:rsidP="002A3B8D">
            <w:pPr>
              <w:jc w:val="both"/>
              <w:rPr>
                <w:rStyle w:val="s2"/>
              </w:rPr>
            </w:pPr>
            <w:r>
              <w:rPr>
                <w:rStyle w:val="s2"/>
              </w:rPr>
              <w:t xml:space="preserve">Općina Sveti </w:t>
            </w:r>
            <w:proofErr w:type="spellStart"/>
            <w:r>
              <w:rPr>
                <w:rStyle w:val="s2"/>
              </w:rPr>
              <w:t>Đurđ</w:t>
            </w:r>
            <w:proofErr w:type="spellEnd"/>
          </w:p>
        </w:tc>
        <w:tc>
          <w:tcPr>
            <w:tcW w:w="2127" w:type="dxa"/>
          </w:tcPr>
          <w:p w14:paraId="4A6FB081" w14:textId="0CD5499D" w:rsidR="002A3B8D" w:rsidRPr="00306E16" w:rsidRDefault="002A3B8D" w:rsidP="002A3B8D">
            <w:pPr>
              <w:jc w:val="center"/>
            </w:pPr>
            <w:r>
              <w:t>4,55</w:t>
            </w:r>
          </w:p>
        </w:tc>
      </w:tr>
      <w:tr w:rsidR="002F4E1A" w14:paraId="29E1F7A1" w14:textId="77777777" w:rsidTr="002A3B8D">
        <w:tc>
          <w:tcPr>
            <w:tcW w:w="4531" w:type="dxa"/>
          </w:tcPr>
          <w:p w14:paraId="3E3193D2" w14:textId="77777777" w:rsidR="002F4E1A" w:rsidRDefault="002F4E1A" w:rsidP="002A3B8D">
            <w:pPr>
              <w:jc w:val="both"/>
              <w:rPr>
                <w:b/>
                <w:bCs/>
              </w:rPr>
            </w:pPr>
            <w:r>
              <w:rPr>
                <w:rStyle w:val="s2"/>
              </w:rPr>
              <w:t xml:space="preserve">Grad </w:t>
            </w:r>
            <w:r w:rsidRPr="002615CA">
              <w:rPr>
                <w:rStyle w:val="s2"/>
              </w:rPr>
              <w:t>V</w:t>
            </w:r>
            <w:r>
              <w:rPr>
                <w:rStyle w:val="s2"/>
              </w:rPr>
              <w:t>araždinske</w:t>
            </w:r>
            <w:r w:rsidRPr="002615CA">
              <w:rPr>
                <w:rStyle w:val="s2"/>
              </w:rPr>
              <w:t xml:space="preserve"> Toplice </w:t>
            </w:r>
          </w:p>
        </w:tc>
        <w:tc>
          <w:tcPr>
            <w:tcW w:w="2127" w:type="dxa"/>
          </w:tcPr>
          <w:p w14:paraId="0F00B9BB" w14:textId="77777777" w:rsidR="002F4E1A" w:rsidRPr="00306E16" w:rsidRDefault="002F4E1A" w:rsidP="002A3B8D">
            <w:pPr>
              <w:jc w:val="center"/>
            </w:pPr>
            <w:r w:rsidRPr="00306E16">
              <w:t>4,55</w:t>
            </w:r>
          </w:p>
        </w:tc>
      </w:tr>
      <w:tr w:rsidR="002F4E1A" w14:paraId="2C0E7498" w14:textId="77777777" w:rsidTr="002A3B8D">
        <w:tc>
          <w:tcPr>
            <w:tcW w:w="4531" w:type="dxa"/>
          </w:tcPr>
          <w:p w14:paraId="5CE593E8" w14:textId="77777777" w:rsidR="002F4E1A" w:rsidRDefault="002F4E1A" w:rsidP="002A3B8D">
            <w:pPr>
              <w:jc w:val="both"/>
              <w:rPr>
                <w:b/>
                <w:bCs/>
              </w:rPr>
            </w:pPr>
            <w:r>
              <w:rPr>
                <w:rStyle w:val="s2"/>
              </w:rPr>
              <w:t xml:space="preserve">Grad </w:t>
            </w:r>
            <w:r w:rsidRPr="002615CA">
              <w:rPr>
                <w:rStyle w:val="s2"/>
              </w:rPr>
              <w:t xml:space="preserve">Lepoglava </w:t>
            </w:r>
          </w:p>
        </w:tc>
        <w:tc>
          <w:tcPr>
            <w:tcW w:w="2127" w:type="dxa"/>
          </w:tcPr>
          <w:p w14:paraId="6E6822DD" w14:textId="77777777" w:rsidR="002F4E1A" w:rsidRPr="00306E16" w:rsidRDefault="002F4E1A" w:rsidP="002A3B8D">
            <w:pPr>
              <w:jc w:val="center"/>
            </w:pPr>
            <w:r w:rsidRPr="00306E16">
              <w:t>4,55</w:t>
            </w:r>
          </w:p>
        </w:tc>
      </w:tr>
      <w:tr w:rsidR="00A16D08" w14:paraId="756F4E8B" w14:textId="77777777" w:rsidTr="002A3B8D">
        <w:tc>
          <w:tcPr>
            <w:tcW w:w="4531" w:type="dxa"/>
          </w:tcPr>
          <w:p w14:paraId="55A81374" w14:textId="78F33935" w:rsidR="00A16D08" w:rsidRDefault="00A16D08" w:rsidP="002A3B8D">
            <w:pPr>
              <w:jc w:val="both"/>
              <w:rPr>
                <w:rStyle w:val="s2"/>
              </w:rPr>
            </w:pPr>
            <w:r>
              <w:rPr>
                <w:rStyle w:val="s2"/>
              </w:rPr>
              <w:t>Općina Visoko</w:t>
            </w:r>
          </w:p>
        </w:tc>
        <w:tc>
          <w:tcPr>
            <w:tcW w:w="2127" w:type="dxa"/>
          </w:tcPr>
          <w:p w14:paraId="2BFF1FAF" w14:textId="7675EAB3" w:rsidR="00A16D08" w:rsidRPr="00306E16" w:rsidRDefault="00A16D08" w:rsidP="002A3B8D">
            <w:pPr>
              <w:jc w:val="center"/>
            </w:pPr>
            <w:r>
              <w:t>3,90</w:t>
            </w:r>
            <w:r w:rsidR="002A3B8D">
              <w:t>/2,50</w:t>
            </w:r>
          </w:p>
        </w:tc>
      </w:tr>
      <w:tr w:rsidR="002F4E1A" w14:paraId="69F280A8" w14:textId="77777777" w:rsidTr="002A3B8D">
        <w:tc>
          <w:tcPr>
            <w:tcW w:w="4531" w:type="dxa"/>
          </w:tcPr>
          <w:p w14:paraId="3D971543" w14:textId="77777777" w:rsidR="002F4E1A" w:rsidRDefault="002F4E1A" w:rsidP="002A3B8D">
            <w:pPr>
              <w:jc w:val="both"/>
              <w:rPr>
                <w:b/>
                <w:bCs/>
              </w:rPr>
            </w:pPr>
            <w:r>
              <w:rPr>
                <w:rStyle w:val="s2"/>
              </w:rPr>
              <w:t xml:space="preserve">Općina </w:t>
            </w:r>
            <w:r w:rsidRPr="002615CA">
              <w:rPr>
                <w:rStyle w:val="s2"/>
              </w:rPr>
              <w:t xml:space="preserve">Vidovec </w:t>
            </w:r>
          </w:p>
        </w:tc>
        <w:tc>
          <w:tcPr>
            <w:tcW w:w="2127" w:type="dxa"/>
          </w:tcPr>
          <w:p w14:paraId="68178913" w14:textId="77777777" w:rsidR="002F4E1A" w:rsidRPr="00306E16" w:rsidRDefault="002F4E1A" w:rsidP="002A3B8D">
            <w:pPr>
              <w:jc w:val="center"/>
            </w:pPr>
            <w:r w:rsidRPr="00306E16">
              <w:t>3,50</w:t>
            </w:r>
          </w:p>
        </w:tc>
      </w:tr>
    </w:tbl>
    <w:p w14:paraId="4F4E5CDE" w14:textId="77777777" w:rsidR="00D86F92" w:rsidRDefault="00D86F92" w:rsidP="00F5738B">
      <w:pPr>
        <w:jc w:val="both"/>
        <w:rPr>
          <w:b/>
          <w:bCs/>
        </w:rPr>
      </w:pPr>
    </w:p>
    <w:p w14:paraId="17A3D99E" w14:textId="77777777" w:rsidR="00D86F92" w:rsidRDefault="00D86F92" w:rsidP="00F5738B">
      <w:pPr>
        <w:jc w:val="both"/>
        <w:rPr>
          <w:b/>
          <w:bCs/>
        </w:rPr>
      </w:pPr>
    </w:p>
    <w:p w14:paraId="4C6599B3" w14:textId="77777777" w:rsidR="00D86F92" w:rsidRDefault="00D86F92" w:rsidP="00F5738B">
      <w:pPr>
        <w:jc w:val="both"/>
        <w:rPr>
          <w:b/>
          <w:bCs/>
        </w:rPr>
      </w:pPr>
    </w:p>
    <w:p w14:paraId="031E5933" w14:textId="77777777" w:rsidR="00D86F92" w:rsidRDefault="00D86F92" w:rsidP="00F5738B">
      <w:pPr>
        <w:jc w:val="both"/>
        <w:rPr>
          <w:b/>
          <w:bCs/>
        </w:rPr>
      </w:pPr>
    </w:p>
    <w:p w14:paraId="39B33DE6" w14:textId="77777777" w:rsidR="00D86F92" w:rsidRDefault="00D86F92" w:rsidP="00F5738B">
      <w:pPr>
        <w:jc w:val="both"/>
        <w:rPr>
          <w:b/>
          <w:bCs/>
        </w:rPr>
      </w:pPr>
    </w:p>
    <w:p w14:paraId="244D3AEE" w14:textId="77777777" w:rsidR="00D86F92" w:rsidRDefault="00D86F92" w:rsidP="00F5738B">
      <w:pPr>
        <w:jc w:val="both"/>
        <w:rPr>
          <w:b/>
          <w:bCs/>
        </w:rPr>
      </w:pPr>
    </w:p>
    <w:p w14:paraId="7469B754" w14:textId="77777777" w:rsidR="00D86F92" w:rsidRDefault="00D86F92" w:rsidP="00F5738B">
      <w:pPr>
        <w:jc w:val="both"/>
        <w:rPr>
          <w:b/>
          <w:bCs/>
        </w:rPr>
      </w:pPr>
    </w:p>
    <w:p w14:paraId="3D23E263" w14:textId="77777777" w:rsidR="00D86F92" w:rsidRDefault="00D86F92" w:rsidP="00F5738B">
      <w:pPr>
        <w:jc w:val="both"/>
        <w:rPr>
          <w:b/>
          <w:bCs/>
        </w:rPr>
      </w:pPr>
    </w:p>
    <w:p w14:paraId="29E4FBEB" w14:textId="77777777" w:rsidR="00D86F92" w:rsidRDefault="00D86F92" w:rsidP="00F5738B">
      <w:pPr>
        <w:jc w:val="both"/>
        <w:rPr>
          <w:b/>
          <w:bCs/>
        </w:rPr>
      </w:pPr>
    </w:p>
    <w:p w14:paraId="548B1067" w14:textId="77777777" w:rsidR="00D86F92" w:rsidRDefault="00D86F92" w:rsidP="00F5738B">
      <w:pPr>
        <w:jc w:val="both"/>
        <w:rPr>
          <w:b/>
          <w:bCs/>
        </w:rPr>
      </w:pPr>
    </w:p>
    <w:p w14:paraId="6B282B41" w14:textId="50A13C17" w:rsidR="00F5738B" w:rsidRPr="00D86F92" w:rsidRDefault="00F5738B" w:rsidP="00F5738B">
      <w:pPr>
        <w:jc w:val="both"/>
        <w:rPr>
          <w:b/>
          <w:bCs/>
        </w:rPr>
      </w:pPr>
      <w:r>
        <w:lastRenderedPageBreak/>
        <w:t xml:space="preserve">Činjenica je da Općinski načelnik Općine Vidovec ima najmanji koeficijent </w:t>
      </w:r>
      <w:r w:rsidR="002A3B8D">
        <w:t xml:space="preserve">(3,50) </w:t>
      </w:r>
      <w:r>
        <w:t xml:space="preserve">od navedenih gradonačelnika i načelnika (osim načelnika Općine Visoko čiji je izvorni proračun 5 puta manji od proračuna naše općine), nema pravo na nikakva dodatna primanja (božićnica, </w:t>
      </w:r>
      <w:proofErr w:type="spellStart"/>
      <w:r>
        <w:t>uskrsnica</w:t>
      </w:r>
      <w:proofErr w:type="spellEnd"/>
      <w:r>
        <w:t>, prijevoz, regres za godišnji odmor, godišnja nagrada za rezultate rada) te će se uskoro njegova plaća izjednačiti s plaćama vodećih ljudi u općinskim institucijama.</w:t>
      </w:r>
    </w:p>
    <w:p w14:paraId="3232CAC2" w14:textId="154B118D" w:rsidR="00F5738B" w:rsidRDefault="00F5738B" w:rsidP="00F5738B">
      <w:pPr>
        <w:jc w:val="both"/>
      </w:pPr>
      <w:r>
        <w:t>Uspoređujući koeficijente sa ostalim načelnicima i gradonačelnicima treba uzeti u obzir i godine radnog staža,  što je kod našeg načelnika 30 godina. Odgovornost vodećih ljudi u općini je velika, ali cijelim procesom funkcioniranja općine (Jedinstveni upravni odjel i dječji vrtić) rukovodi općinski načelnik koji je na kraju jedini odgovoran za njihovo normalno funkcioniranje. Naravno da u određivanju koeficijenta treba sagledati ukupnu ekonomsku situaciju stanovništva općine, a ona je sigurno zadovoljavajuća prvenstveno zahvaljujući vrijednim radnicima, poduzetnicima i poljoprivrednicima naše općine. Ista situacija je i na nacionalnom nivou što je pak vidljivo iz rasta BDP-a, plaća i mirovina, te porezne politike Vlade Republike Hrvatske.</w:t>
      </w:r>
    </w:p>
    <w:p w14:paraId="213995FE" w14:textId="0586FEE8" w:rsidR="003218AD" w:rsidRDefault="00F5738B" w:rsidP="008F6C5F">
      <w:pPr>
        <w:jc w:val="both"/>
      </w:pPr>
      <w:r>
        <w:t xml:space="preserve">Slijedom svega navedenog opravdano se predlaže koeficijent za obračun plaće općinskog načelnika 4,10 što je i dalje među najnižim koeficijentima od navedenih u </w:t>
      </w:r>
      <w:r w:rsidR="00A16D08">
        <w:t xml:space="preserve">gornjoj </w:t>
      </w:r>
      <w:r>
        <w:t xml:space="preserve">tablici. Promjenom osnovice  za obračun plaće </w:t>
      </w:r>
      <w:r w:rsidR="00A16D08">
        <w:t xml:space="preserve">u kolovozu ove godine </w:t>
      </w:r>
      <w:r>
        <w:t>izvršen</w:t>
      </w:r>
      <w:r w:rsidR="00A16D08">
        <w:t>o je</w:t>
      </w:r>
      <w:r>
        <w:t xml:space="preserve"> hitn</w:t>
      </w:r>
      <w:r w:rsidR="00A16D08">
        <w:t>o usklađenje</w:t>
      </w:r>
      <w:r>
        <w:t xml:space="preserve"> koeficijenta</w:t>
      </w:r>
      <w:r w:rsidR="00A16D08">
        <w:t xml:space="preserve"> općinskog</w:t>
      </w:r>
      <w:r>
        <w:t xml:space="preserve"> načelnika s 4,55 na 3,50 da bi se mogla uopće isplatiti plaća za kolovoz. S</w:t>
      </w:r>
      <w:r w:rsidR="00D86F92">
        <w:t>a</w:t>
      </w:r>
      <w:r>
        <w:t xml:space="preserve"> sadašnjim stanjem vidljivi su koeficijenti ostalih načelnika i gradonačelnika iste razine te je opravdano, na temelju gore navedenih razloga, da se sada </w:t>
      </w:r>
      <w:r w:rsidR="003737DC">
        <w:t xml:space="preserve">izglasavanjem uskladi </w:t>
      </w:r>
      <w:r>
        <w:t>koeficijent za obračun plaće načelnika Općine Vidovec</w:t>
      </w:r>
      <w:r w:rsidR="00E835DC">
        <w:t xml:space="preserve">, a također uzimajući u obzir </w:t>
      </w:r>
      <w:r w:rsidR="00180C64">
        <w:t xml:space="preserve">da </w:t>
      </w:r>
      <w:r w:rsidR="00E835DC">
        <w:t>mas</w:t>
      </w:r>
      <w:r w:rsidR="00180C64">
        <w:t xml:space="preserve">a </w:t>
      </w:r>
      <w:r w:rsidR="00E835DC">
        <w:t>plaća J</w:t>
      </w:r>
      <w:r w:rsidR="00E835DC" w:rsidRPr="00E835DC">
        <w:t xml:space="preserve">edinstvenog upravnog odjela i općinskog načelnika </w:t>
      </w:r>
      <w:r w:rsidR="00E835DC">
        <w:t xml:space="preserve">iznosi 14,58% </w:t>
      </w:r>
      <w:r w:rsidR="00E835DC" w:rsidRPr="00E835DC">
        <w:t>prihoda poslovanja</w:t>
      </w:r>
      <w:r w:rsidR="00E835DC">
        <w:t xml:space="preserve"> od zakonom dopuštenih 18,00%.</w:t>
      </w:r>
    </w:p>
    <w:p w14:paraId="4B501993" w14:textId="50B1A2CD" w:rsidR="003218AD" w:rsidRDefault="003218AD" w:rsidP="00B63A96">
      <w:pPr>
        <w:jc w:val="both"/>
      </w:pPr>
    </w:p>
    <w:sectPr w:rsidR="0032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A9"/>
    <w:rsid w:val="0003782D"/>
    <w:rsid w:val="0004131D"/>
    <w:rsid w:val="000576F7"/>
    <w:rsid w:val="00087513"/>
    <w:rsid w:val="000F6E28"/>
    <w:rsid w:val="00146EF5"/>
    <w:rsid w:val="00180C64"/>
    <w:rsid w:val="00182698"/>
    <w:rsid w:val="00191441"/>
    <w:rsid w:val="00295FCF"/>
    <w:rsid w:val="002A3B8D"/>
    <w:rsid w:val="002B2643"/>
    <w:rsid w:val="002C3B1C"/>
    <w:rsid w:val="002F4E1A"/>
    <w:rsid w:val="00306E16"/>
    <w:rsid w:val="003218AD"/>
    <w:rsid w:val="003737DC"/>
    <w:rsid w:val="00386FE6"/>
    <w:rsid w:val="003B18B0"/>
    <w:rsid w:val="004471A0"/>
    <w:rsid w:val="004534A9"/>
    <w:rsid w:val="00454817"/>
    <w:rsid w:val="004F5ED6"/>
    <w:rsid w:val="005175CD"/>
    <w:rsid w:val="00520BB6"/>
    <w:rsid w:val="00546DE7"/>
    <w:rsid w:val="00591D08"/>
    <w:rsid w:val="00687A13"/>
    <w:rsid w:val="00735F50"/>
    <w:rsid w:val="00736E04"/>
    <w:rsid w:val="007468E3"/>
    <w:rsid w:val="00753B65"/>
    <w:rsid w:val="00782957"/>
    <w:rsid w:val="00797633"/>
    <w:rsid w:val="007A1F8C"/>
    <w:rsid w:val="007C5F09"/>
    <w:rsid w:val="00807485"/>
    <w:rsid w:val="00811C4C"/>
    <w:rsid w:val="008A709C"/>
    <w:rsid w:val="008F6C5F"/>
    <w:rsid w:val="009F4F47"/>
    <w:rsid w:val="00A16D08"/>
    <w:rsid w:val="00A61A75"/>
    <w:rsid w:val="00AA5B52"/>
    <w:rsid w:val="00AB6B4E"/>
    <w:rsid w:val="00B2468A"/>
    <w:rsid w:val="00B63A96"/>
    <w:rsid w:val="00BE2158"/>
    <w:rsid w:val="00CD33C2"/>
    <w:rsid w:val="00D053CD"/>
    <w:rsid w:val="00D402BC"/>
    <w:rsid w:val="00D86F92"/>
    <w:rsid w:val="00D93160"/>
    <w:rsid w:val="00E835DC"/>
    <w:rsid w:val="00EA6A95"/>
    <w:rsid w:val="00EF3115"/>
    <w:rsid w:val="00F5738B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CAD1"/>
  <w15:chartTrackingRefBased/>
  <w15:docId w15:val="{CE545797-9D25-4922-A4A4-3BD9C4B2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2">
    <w:name w:val="p2"/>
    <w:basedOn w:val="Normal"/>
    <w:rsid w:val="00306E16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character" w:customStyle="1" w:styleId="s2">
    <w:name w:val="s2"/>
    <w:basedOn w:val="Zadanifontodlomka"/>
    <w:rsid w:val="00306E16"/>
  </w:style>
  <w:style w:type="table" w:styleId="Reetkatablice">
    <w:name w:val="Table Grid"/>
    <w:basedOn w:val="Obinatablica"/>
    <w:uiPriority w:val="39"/>
    <w:rsid w:val="0030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21</cp:revision>
  <cp:lastPrinted>2024-12-12T14:14:00Z</cp:lastPrinted>
  <dcterms:created xsi:type="dcterms:W3CDTF">2021-06-10T12:52:00Z</dcterms:created>
  <dcterms:modified xsi:type="dcterms:W3CDTF">2024-12-17T10:20:00Z</dcterms:modified>
</cp:coreProperties>
</file>