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B2EB8" w14:textId="77777777" w:rsidR="009537FC" w:rsidRPr="00D653E3" w:rsidRDefault="009537FC" w:rsidP="0095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1A3803D" wp14:editId="787B5011">
            <wp:simplePos x="0" y="0"/>
            <wp:positionH relativeFrom="column">
              <wp:posOffset>511810</wp:posOffset>
            </wp:positionH>
            <wp:positionV relativeFrom="paragraph">
              <wp:posOffset>-46990</wp:posOffset>
            </wp:positionV>
            <wp:extent cx="600075" cy="800100"/>
            <wp:effectExtent l="0" t="0" r="9525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C2109" w14:textId="77777777" w:rsidR="009537FC" w:rsidRPr="00D653E3" w:rsidRDefault="009537FC" w:rsidP="009537FC">
      <w:pPr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20"/>
          <w:lang w:eastAsia="hr-HR"/>
        </w:rPr>
      </w:pPr>
    </w:p>
    <w:p w14:paraId="5C9C2817" w14:textId="1628F284" w:rsidR="009537FC" w:rsidRPr="00D653E3" w:rsidRDefault="009537FC" w:rsidP="009537F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hr-HR"/>
        </w:rPr>
      </w:pPr>
      <w:r w:rsidRPr="00D653E3">
        <w:rPr>
          <w:rFonts w:ascii="Times New Roman" w:eastAsia="Times New Roman" w:hAnsi="Times New Roman" w:cs="Times New Roman"/>
          <w:sz w:val="32"/>
          <w:szCs w:val="24"/>
          <w:lang w:eastAsia="hr-HR"/>
        </w:rPr>
        <w:t xml:space="preserve">       </w:t>
      </w:r>
    </w:p>
    <w:p w14:paraId="6DBAE1AE" w14:textId="77777777" w:rsidR="009537FC" w:rsidRPr="00D653E3" w:rsidRDefault="009537FC" w:rsidP="00953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70BC8F" w14:textId="77777777" w:rsidR="009537FC" w:rsidRPr="00D653E3" w:rsidRDefault="009537FC" w:rsidP="00953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FE869A" w14:textId="77777777" w:rsidR="009537FC" w:rsidRPr="00D653E3" w:rsidRDefault="009537FC" w:rsidP="009537FC">
      <w:pPr>
        <w:spacing w:after="0" w:line="240" w:lineRule="auto"/>
        <w:rPr>
          <w:rFonts w:ascii="Times New Roman" w:eastAsia="Calibri" w:hAnsi="Times New Roman" w:cs="Times New Roman"/>
          <w:b/>
          <w:lang w:eastAsia="hr-HR"/>
        </w:rPr>
      </w:pPr>
      <w:r w:rsidRPr="00D653E3">
        <w:rPr>
          <w:rFonts w:ascii="Times New Roman" w:eastAsia="Calibri" w:hAnsi="Times New Roman" w:cs="Times New Roman"/>
          <w:b/>
          <w:lang w:eastAsia="hr-HR"/>
        </w:rPr>
        <w:t>REPUBLIKA HRVATSKA</w:t>
      </w:r>
    </w:p>
    <w:p w14:paraId="7F7E94D0" w14:textId="77777777" w:rsidR="009537FC" w:rsidRPr="00D653E3" w:rsidRDefault="009537FC" w:rsidP="009537FC">
      <w:pPr>
        <w:spacing w:after="0" w:line="240" w:lineRule="auto"/>
        <w:rPr>
          <w:rFonts w:ascii="Times New Roman" w:eastAsia="Calibri" w:hAnsi="Times New Roman" w:cs="Times New Roman"/>
          <w:b/>
          <w:lang w:eastAsia="hr-HR"/>
        </w:rPr>
      </w:pPr>
      <w:r w:rsidRPr="00D653E3">
        <w:rPr>
          <w:rFonts w:ascii="Times New Roman" w:eastAsia="Calibri" w:hAnsi="Times New Roman" w:cs="Times New Roman"/>
          <w:b/>
          <w:lang w:val="pt-BR" w:eastAsia="hr-HR"/>
        </w:rPr>
        <w:t>VARA</w:t>
      </w:r>
      <w:r w:rsidRPr="00D653E3">
        <w:rPr>
          <w:rFonts w:ascii="Times New Roman" w:eastAsia="Calibri" w:hAnsi="Times New Roman" w:cs="Times New Roman"/>
          <w:b/>
          <w:lang w:eastAsia="hr-HR"/>
        </w:rPr>
        <w:t>Ž</w:t>
      </w:r>
      <w:r w:rsidRPr="00D653E3">
        <w:rPr>
          <w:rFonts w:ascii="Times New Roman" w:eastAsia="Calibri" w:hAnsi="Times New Roman" w:cs="Times New Roman"/>
          <w:b/>
          <w:lang w:val="pt-BR" w:eastAsia="hr-HR"/>
        </w:rPr>
        <w:t>DINSKA</w:t>
      </w:r>
      <w:r w:rsidRPr="00D653E3">
        <w:rPr>
          <w:rFonts w:ascii="Times New Roman" w:eastAsia="Calibri" w:hAnsi="Times New Roman" w:cs="Times New Roman"/>
          <w:b/>
          <w:lang w:eastAsia="hr-HR"/>
        </w:rPr>
        <w:t xml:space="preserve"> Ž</w:t>
      </w:r>
      <w:r w:rsidRPr="00D653E3">
        <w:rPr>
          <w:rFonts w:ascii="Times New Roman" w:eastAsia="Calibri" w:hAnsi="Times New Roman" w:cs="Times New Roman"/>
          <w:b/>
          <w:lang w:val="pt-BR" w:eastAsia="hr-HR"/>
        </w:rPr>
        <w:t>UPANIJA</w:t>
      </w:r>
    </w:p>
    <w:p w14:paraId="361FEBB8" w14:textId="77777777" w:rsidR="009537FC" w:rsidRPr="00D653E3" w:rsidRDefault="009537FC" w:rsidP="009537FC">
      <w:pPr>
        <w:spacing w:after="0" w:line="240" w:lineRule="auto"/>
        <w:rPr>
          <w:rFonts w:ascii="Times New Roman" w:eastAsia="Calibri" w:hAnsi="Times New Roman" w:cs="Times New Roman"/>
          <w:b/>
          <w:lang w:eastAsia="hr-HR"/>
        </w:rPr>
      </w:pPr>
      <w:r w:rsidRPr="00D653E3">
        <w:rPr>
          <w:rFonts w:ascii="Times New Roman" w:eastAsia="Calibri" w:hAnsi="Times New Roman" w:cs="Times New Roman"/>
          <w:b/>
          <w:lang w:eastAsia="hr-HR"/>
        </w:rPr>
        <w:t>OPĆINA VIDOVEC</w:t>
      </w:r>
    </w:p>
    <w:p w14:paraId="01A2CAF0" w14:textId="77777777" w:rsidR="009537FC" w:rsidRPr="00D653E3" w:rsidRDefault="009537FC" w:rsidP="009537FC">
      <w:pPr>
        <w:spacing w:after="0" w:line="240" w:lineRule="auto"/>
        <w:rPr>
          <w:rFonts w:ascii="Times New Roman" w:eastAsia="Calibri" w:hAnsi="Times New Roman" w:cs="Times New Roman"/>
          <w:lang w:val="pt-BR" w:eastAsia="hr-HR"/>
        </w:rPr>
      </w:pPr>
      <w:r w:rsidRPr="00E06F7A">
        <w:rPr>
          <w:rFonts w:ascii="Times New Roman" w:eastAsia="Calibri" w:hAnsi="Times New Roman" w:cs="Times New Roman"/>
          <w:lang w:val="pt-BR" w:eastAsia="hr-HR"/>
        </w:rPr>
        <w:t>Jedinstveni upravni odjel</w:t>
      </w:r>
    </w:p>
    <w:p w14:paraId="5D500B8A" w14:textId="77777777" w:rsidR="009537FC" w:rsidRPr="00D653E3" w:rsidRDefault="009537FC" w:rsidP="009537FC">
      <w:pPr>
        <w:spacing w:after="0" w:line="240" w:lineRule="auto"/>
        <w:rPr>
          <w:rFonts w:ascii="Times New Roman" w:eastAsia="Calibri" w:hAnsi="Times New Roman" w:cs="Times New Roman"/>
          <w:b/>
          <w:lang w:val="pt-BR" w:eastAsia="hr-HR"/>
        </w:rPr>
      </w:pPr>
    </w:p>
    <w:p w14:paraId="62D7895E" w14:textId="7826F12E" w:rsidR="009537FC" w:rsidRPr="000C26FE" w:rsidRDefault="009537FC" w:rsidP="009537FC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0C26FE">
        <w:rPr>
          <w:rFonts w:ascii="Times New Roman" w:eastAsia="Calibri" w:hAnsi="Times New Roman" w:cs="Times New Roman"/>
          <w:bCs/>
          <w:lang w:eastAsia="hr-HR"/>
        </w:rPr>
        <w:t>KLASA: 112-0</w:t>
      </w:r>
      <w:r w:rsidR="009B1684" w:rsidRPr="000C26FE">
        <w:rPr>
          <w:rFonts w:ascii="Times New Roman" w:eastAsia="Calibri" w:hAnsi="Times New Roman" w:cs="Times New Roman"/>
          <w:bCs/>
          <w:lang w:eastAsia="hr-HR"/>
        </w:rPr>
        <w:t>3</w:t>
      </w:r>
      <w:r w:rsidRPr="000C26FE">
        <w:rPr>
          <w:rFonts w:ascii="Times New Roman" w:eastAsia="Calibri" w:hAnsi="Times New Roman" w:cs="Times New Roman"/>
          <w:bCs/>
          <w:lang w:eastAsia="hr-HR"/>
        </w:rPr>
        <w:t>/</w:t>
      </w:r>
      <w:r w:rsidR="009B1684" w:rsidRPr="000C26FE">
        <w:rPr>
          <w:rFonts w:ascii="Times New Roman" w:eastAsia="Calibri" w:hAnsi="Times New Roman" w:cs="Times New Roman"/>
          <w:bCs/>
          <w:lang w:eastAsia="hr-HR"/>
        </w:rPr>
        <w:t>24</w:t>
      </w:r>
      <w:r w:rsidRPr="000C26FE">
        <w:rPr>
          <w:rFonts w:ascii="Times New Roman" w:eastAsia="Calibri" w:hAnsi="Times New Roman" w:cs="Times New Roman"/>
          <w:bCs/>
          <w:lang w:eastAsia="hr-HR"/>
        </w:rPr>
        <w:t>-01/0</w:t>
      </w:r>
      <w:r w:rsidR="009B1684" w:rsidRPr="000C26FE">
        <w:rPr>
          <w:rFonts w:ascii="Times New Roman" w:eastAsia="Calibri" w:hAnsi="Times New Roman" w:cs="Times New Roman"/>
          <w:bCs/>
          <w:lang w:eastAsia="hr-HR"/>
        </w:rPr>
        <w:t>1</w:t>
      </w:r>
      <w:r w:rsidRPr="000C26FE">
        <w:rPr>
          <w:rFonts w:ascii="Times New Roman" w:eastAsia="Calibri" w:hAnsi="Times New Roman" w:cs="Times New Roman"/>
          <w:bCs/>
          <w:lang w:eastAsia="hr-HR"/>
        </w:rPr>
        <w:br/>
        <w:t>URBROJ: 2186</w:t>
      </w:r>
      <w:r w:rsidR="009B1684" w:rsidRPr="000C26FE">
        <w:rPr>
          <w:rFonts w:ascii="Times New Roman" w:eastAsia="Calibri" w:hAnsi="Times New Roman" w:cs="Times New Roman"/>
          <w:bCs/>
          <w:lang w:eastAsia="hr-HR"/>
        </w:rPr>
        <w:t>-</w:t>
      </w:r>
      <w:r w:rsidRPr="000C26FE">
        <w:rPr>
          <w:rFonts w:ascii="Times New Roman" w:eastAsia="Calibri" w:hAnsi="Times New Roman" w:cs="Times New Roman"/>
          <w:bCs/>
          <w:lang w:eastAsia="hr-HR"/>
        </w:rPr>
        <w:t>10-03/1-</w:t>
      </w:r>
      <w:r w:rsidR="009B1684" w:rsidRPr="000C26FE">
        <w:rPr>
          <w:rFonts w:ascii="Times New Roman" w:eastAsia="Calibri" w:hAnsi="Times New Roman" w:cs="Times New Roman"/>
          <w:bCs/>
          <w:lang w:eastAsia="hr-HR"/>
        </w:rPr>
        <w:t>24</w:t>
      </w:r>
      <w:r w:rsidRPr="000C26FE">
        <w:rPr>
          <w:rFonts w:ascii="Times New Roman" w:eastAsia="Calibri" w:hAnsi="Times New Roman" w:cs="Times New Roman"/>
          <w:bCs/>
          <w:lang w:eastAsia="hr-HR"/>
        </w:rPr>
        <w:t>-0</w:t>
      </w:r>
      <w:r w:rsidR="000C26FE" w:rsidRPr="000C26FE">
        <w:rPr>
          <w:rFonts w:ascii="Times New Roman" w:eastAsia="Calibri" w:hAnsi="Times New Roman" w:cs="Times New Roman"/>
          <w:bCs/>
          <w:lang w:eastAsia="hr-HR"/>
        </w:rPr>
        <w:t>2</w:t>
      </w:r>
      <w:r w:rsidRPr="000C26FE">
        <w:rPr>
          <w:rFonts w:ascii="Times New Roman" w:eastAsia="Calibri" w:hAnsi="Times New Roman" w:cs="Times New Roman"/>
          <w:bCs/>
          <w:lang w:eastAsia="hr-HR"/>
        </w:rPr>
        <w:br/>
        <w:t xml:space="preserve">Vidovec, </w:t>
      </w:r>
      <w:r w:rsidR="00FE2A70" w:rsidRPr="000C26FE">
        <w:rPr>
          <w:rFonts w:ascii="Times New Roman" w:eastAsia="Calibri" w:hAnsi="Times New Roman" w:cs="Times New Roman"/>
          <w:bCs/>
          <w:lang w:eastAsia="hr-HR"/>
        </w:rPr>
        <w:t>20. prosinca 2024.</w:t>
      </w:r>
    </w:p>
    <w:p w14:paraId="01BDD775" w14:textId="77777777" w:rsidR="009537FC" w:rsidRDefault="009537FC" w:rsidP="009537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6AFF6417" w14:textId="77777777" w:rsidR="009537FC" w:rsidRPr="00D653E3" w:rsidRDefault="009537FC" w:rsidP="009537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62AFB639" w14:textId="77777777" w:rsidR="00191DE8" w:rsidRPr="00191DE8" w:rsidRDefault="00191DE8" w:rsidP="00191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DE8">
        <w:rPr>
          <w:rFonts w:ascii="Times New Roman" w:hAnsi="Times New Roman" w:cs="Times New Roman"/>
          <w:b/>
          <w:sz w:val="24"/>
          <w:szCs w:val="24"/>
        </w:rPr>
        <w:t>OPIS POSLA I PODACI O PLAĆI</w:t>
      </w:r>
    </w:p>
    <w:p w14:paraId="09EEA0D2" w14:textId="77777777" w:rsidR="009537FC" w:rsidRDefault="009537FC" w:rsidP="00191DE8">
      <w:pPr>
        <w:jc w:val="center"/>
        <w:rPr>
          <w:rFonts w:ascii="Times New Roman" w:hAnsi="Times New Roman" w:cs="Times New Roman"/>
        </w:rPr>
      </w:pPr>
      <w:r w:rsidRPr="009537FC">
        <w:rPr>
          <w:rFonts w:ascii="Times New Roman" w:hAnsi="Times New Roman" w:cs="Times New Roman"/>
        </w:rPr>
        <w:t xml:space="preserve">za radno mjesto </w:t>
      </w:r>
      <w:r>
        <w:rPr>
          <w:rFonts w:ascii="Times New Roman" w:hAnsi="Times New Roman" w:cs="Times New Roman"/>
        </w:rPr>
        <w:t xml:space="preserve">Viši stručni suradnik/ </w:t>
      </w:r>
      <w:r w:rsidR="00787894">
        <w:rPr>
          <w:rFonts w:ascii="Times New Roman" w:hAnsi="Times New Roman" w:cs="Times New Roman"/>
        </w:rPr>
        <w:t>suradnica za opće poslove i</w:t>
      </w:r>
      <w:r>
        <w:rPr>
          <w:rFonts w:ascii="Times New Roman" w:hAnsi="Times New Roman" w:cs="Times New Roman"/>
        </w:rPr>
        <w:t xml:space="preserve"> EU</w:t>
      </w:r>
      <w:r w:rsidR="00787894">
        <w:rPr>
          <w:rFonts w:ascii="Times New Roman" w:hAnsi="Times New Roman" w:cs="Times New Roman"/>
        </w:rPr>
        <w:t xml:space="preserve"> fondove</w:t>
      </w:r>
    </w:p>
    <w:p w14:paraId="229C5249" w14:textId="77777777" w:rsidR="00E14C82" w:rsidRPr="009537FC" w:rsidRDefault="00E14C82" w:rsidP="00191DE8">
      <w:pPr>
        <w:jc w:val="center"/>
        <w:rPr>
          <w:rFonts w:ascii="Times New Roman" w:hAnsi="Times New Roman" w:cs="Times New Roman"/>
        </w:rPr>
      </w:pPr>
    </w:p>
    <w:p w14:paraId="620D849F" w14:textId="77777777" w:rsidR="009537FC" w:rsidRPr="00E14C82" w:rsidRDefault="00E14C82" w:rsidP="00E14C82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E14C82">
        <w:rPr>
          <w:rFonts w:ascii="Times New Roman" w:hAnsi="Times New Roman" w:cs="Times New Roman"/>
          <w:b/>
        </w:rPr>
        <w:t>OSNOVNI PODACI O RADNOM MJESTU</w:t>
      </w:r>
    </w:p>
    <w:p w14:paraId="3BA5BA41" w14:textId="77777777" w:rsidR="009537FC" w:rsidRPr="009537FC" w:rsidRDefault="009537FC" w:rsidP="009537FC">
      <w:pPr>
        <w:rPr>
          <w:rFonts w:ascii="Times New Roman" w:hAnsi="Times New Roman" w:cs="Times New Roman"/>
          <w:b/>
          <w:bCs/>
        </w:rPr>
      </w:pPr>
      <w:r w:rsidRPr="009537FC">
        <w:rPr>
          <w:rFonts w:ascii="Times New Roman" w:hAnsi="Times New Roman" w:cs="Times New Roman"/>
          <w:b/>
          <w:bCs/>
        </w:rPr>
        <w:t>Kategorija:</w:t>
      </w:r>
      <w:r w:rsidRPr="009537FC">
        <w:rPr>
          <w:rFonts w:ascii="Times New Roman" w:hAnsi="Times New Roman" w:cs="Times New Roman"/>
          <w:b/>
          <w:bCs/>
        </w:rPr>
        <w:tab/>
      </w:r>
      <w:r w:rsidRPr="00E14C82">
        <w:rPr>
          <w:rFonts w:ascii="Times New Roman" w:hAnsi="Times New Roman" w:cs="Times New Roman"/>
          <w:bCs/>
        </w:rPr>
        <w:t>II.</w:t>
      </w:r>
    </w:p>
    <w:p w14:paraId="5FE71811" w14:textId="77777777" w:rsidR="009537FC" w:rsidRPr="00E14C82" w:rsidRDefault="009537FC" w:rsidP="009537FC">
      <w:pPr>
        <w:rPr>
          <w:rFonts w:ascii="Times New Roman" w:hAnsi="Times New Roman" w:cs="Times New Roman"/>
          <w:bCs/>
        </w:rPr>
      </w:pPr>
      <w:r w:rsidRPr="009537FC">
        <w:rPr>
          <w:rFonts w:ascii="Times New Roman" w:hAnsi="Times New Roman" w:cs="Times New Roman"/>
          <w:b/>
          <w:bCs/>
        </w:rPr>
        <w:t xml:space="preserve">Potkategorija: </w:t>
      </w:r>
      <w:r w:rsidRPr="00E14C82">
        <w:rPr>
          <w:rFonts w:ascii="Times New Roman" w:hAnsi="Times New Roman" w:cs="Times New Roman"/>
          <w:bCs/>
        </w:rPr>
        <w:t>Viši stručni suradnik</w:t>
      </w:r>
    </w:p>
    <w:p w14:paraId="3F9336D1" w14:textId="77777777" w:rsidR="009537FC" w:rsidRPr="009537FC" w:rsidRDefault="009537FC" w:rsidP="009537FC">
      <w:pPr>
        <w:rPr>
          <w:rFonts w:ascii="Times New Roman" w:hAnsi="Times New Roman" w:cs="Times New Roman"/>
          <w:b/>
          <w:bCs/>
        </w:rPr>
      </w:pPr>
      <w:r w:rsidRPr="009537FC">
        <w:rPr>
          <w:rFonts w:ascii="Times New Roman" w:hAnsi="Times New Roman" w:cs="Times New Roman"/>
          <w:b/>
          <w:bCs/>
        </w:rPr>
        <w:t xml:space="preserve">Klasifikacijski rang: </w:t>
      </w:r>
      <w:r w:rsidRPr="00E14C82">
        <w:rPr>
          <w:rFonts w:ascii="Times New Roman" w:hAnsi="Times New Roman" w:cs="Times New Roman"/>
          <w:bCs/>
        </w:rPr>
        <w:t>6</w:t>
      </w:r>
    </w:p>
    <w:p w14:paraId="0DAAC652" w14:textId="77777777" w:rsidR="009537FC" w:rsidRPr="009537FC" w:rsidRDefault="009537FC" w:rsidP="009537FC">
      <w:pPr>
        <w:rPr>
          <w:rFonts w:ascii="Times New Roman" w:hAnsi="Times New Roman" w:cs="Times New Roman"/>
          <w:b/>
          <w:bCs/>
        </w:rPr>
      </w:pPr>
      <w:r w:rsidRPr="009537FC">
        <w:rPr>
          <w:rFonts w:ascii="Times New Roman" w:hAnsi="Times New Roman" w:cs="Times New Roman"/>
          <w:b/>
          <w:bCs/>
        </w:rPr>
        <w:t>Složenost poslova:</w:t>
      </w:r>
    </w:p>
    <w:p w14:paraId="6B86FBD2" w14:textId="77777777" w:rsidR="009537FC" w:rsidRPr="009537FC" w:rsidRDefault="009537FC" w:rsidP="009537FC">
      <w:pPr>
        <w:rPr>
          <w:rFonts w:ascii="Times New Roman" w:hAnsi="Times New Roman" w:cs="Times New Roman"/>
          <w:bCs/>
        </w:rPr>
      </w:pPr>
      <w:r w:rsidRPr="009537FC">
        <w:rPr>
          <w:rFonts w:ascii="Times New Roman" w:hAnsi="Times New Roman" w:cs="Times New Roman"/>
          <w:b/>
          <w:bCs/>
        </w:rPr>
        <w:tab/>
      </w:r>
      <w:r w:rsidRPr="009537FC">
        <w:rPr>
          <w:rFonts w:ascii="Times New Roman" w:hAnsi="Times New Roman" w:cs="Times New Roman"/>
          <w:bCs/>
        </w:rPr>
        <w:t>- stupanj složenosti posla koji uključuje stalne složenije upravne i stručne poslove unutar upravnog tijela</w:t>
      </w:r>
    </w:p>
    <w:p w14:paraId="3477A4CC" w14:textId="77777777" w:rsidR="009537FC" w:rsidRPr="009537FC" w:rsidRDefault="009537FC" w:rsidP="009537FC">
      <w:pPr>
        <w:rPr>
          <w:rFonts w:ascii="Times New Roman" w:hAnsi="Times New Roman" w:cs="Times New Roman"/>
          <w:b/>
          <w:bCs/>
        </w:rPr>
      </w:pPr>
      <w:r w:rsidRPr="009537FC">
        <w:rPr>
          <w:rFonts w:ascii="Times New Roman" w:hAnsi="Times New Roman" w:cs="Times New Roman"/>
          <w:b/>
          <w:bCs/>
        </w:rPr>
        <w:t>Stupanj samostalnosti:</w:t>
      </w:r>
    </w:p>
    <w:p w14:paraId="6CF9E32C" w14:textId="77777777" w:rsidR="009537FC" w:rsidRPr="009537FC" w:rsidRDefault="009537FC" w:rsidP="009537FC">
      <w:pPr>
        <w:rPr>
          <w:rFonts w:ascii="Times New Roman" w:hAnsi="Times New Roman" w:cs="Times New Roman"/>
          <w:bCs/>
        </w:rPr>
      </w:pPr>
      <w:r w:rsidRPr="009537FC">
        <w:rPr>
          <w:rFonts w:ascii="Times New Roman" w:hAnsi="Times New Roman" w:cs="Times New Roman"/>
          <w:bCs/>
        </w:rPr>
        <w:tab/>
        <w:t>- stupanj samostalnosti koji uključuje obavljanje poslova uz redoviti nadzor i upute nadređenog službenika</w:t>
      </w:r>
    </w:p>
    <w:p w14:paraId="498D109C" w14:textId="77777777" w:rsidR="009537FC" w:rsidRPr="009537FC" w:rsidRDefault="009537FC" w:rsidP="009537FC">
      <w:pPr>
        <w:rPr>
          <w:rFonts w:ascii="Times New Roman" w:hAnsi="Times New Roman" w:cs="Times New Roman"/>
          <w:bCs/>
        </w:rPr>
      </w:pPr>
      <w:r w:rsidRPr="009537FC">
        <w:rPr>
          <w:rFonts w:ascii="Times New Roman" w:hAnsi="Times New Roman" w:cs="Times New Roman"/>
          <w:b/>
          <w:bCs/>
        </w:rPr>
        <w:t>Stupanj odgovornosti i utjecaj na donošenje odluka</w:t>
      </w:r>
      <w:r w:rsidRPr="009537FC">
        <w:rPr>
          <w:rFonts w:ascii="Times New Roman" w:hAnsi="Times New Roman" w:cs="Times New Roman"/>
          <w:bCs/>
        </w:rPr>
        <w:t>:</w:t>
      </w:r>
    </w:p>
    <w:p w14:paraId="43C313CD" w14:textId="77777777" w:rsidR="009537FC" w:rsidRPr="009537FC" w:rsidRDefault="009537FC" w:rsidP="009537FC">
      <w:pPr>
        <w:rPr>
          <w:rFonts w:ascii="Times New Roman" w:hAnsi="Times New Roman" w:cs="Times New Roman"/>
          <w:b/>
          <w:bCs/>
        </w:rPr>
      </w:pPr>
      <w:r w:rsidRPr="009537FC">
        <w:rPr>
          <w:rFonts w:ascii="Times New Roman" w:hAnsi="Times New Roman" w:cs="Times New Roman"/>
          <w:bCs/>
        </w:rPr>
        <w:tab/>
        <w:t>- stupanj odgovornosti koji uključuje odgovornost za materijalne resurse s kojima službenik radi, te pravilnu primjenu utvrđenih postupaka i metoda rada</w:t>
      </w:r>
      <w:r w:rsidRPr="009537FC">
        <w:rPr>
          <w:rFonts w:ascii="Times New Roman" w:hAnsi="Times New Roman" w:cs="Times New Roman"/>
          <w:b/>
          <w:bCs/>
        </w:rPr>
        <w:t xml:space="preserve"> </w:t>
      </w:r>
    </w:p>
    <w:p w14:paraId="2DDB853A" w14:textId="77777777" w:rsidR="009537FC" w:rsidRPr="009537FC" w:rsidRDefault="009537FC" w:rsidP="009537FC">
      <w:pPr>
        <w:rPr>
          <w:rFonts w:ascii="Times New Roman" w:hAnsi="Times New Roman" w:cs="Times New Roman"/>
          <w:b/>
          <w:bCs/>
        </w:rPr>
      </w:pPr>
      <w:r w:rsidRPr="009537FC">
        <w:rPr>
          <w:rFonts w:ascii="Times New Roman" w:hAnsi="Times New Roman" w:cs="Times New Roman"/>
          <w:b/>
          <w:bCs/>
        </w:rPr>
        <w:t>Stupanj suradnje sa drugim tijelima i komunikacije sa strankama:</w:t>
      </w:r>
    </w:p>
    <w:p w14:paraId="5992CF2C" w14:textId="77777777" w:rsidR="009537FC" w:rsidRPr="009537FC" w:rsidRDefault="009537FC" w:rsidP="009537FC">
      <w:pPr>
        <w:rPr>
          <w:rFonts w:ascii="Times New Roman" w:hAnsi="Times New Roman" w:cs="Times New Roman"/>
          <w:bCs/>
        </w:rPr>
      </w:pPr>
      <w:r w:rsidRPr="009537FC">
        <w:rPr>
          <w:rFonts w:ascii="Times New Roman" w:hAnsi="Times New Roman" w:cs="Times New Roman"/>
          <w:bCs/>
        </w:rPr>
        <w:tab/>
        <w:t>- stupanj učestalosti stručnih komunikacija koji uključuje kontakte unutar i izvan upravnoga tijela s nižim unutarnjim ustrojstvenim jedinicama, u svrhu prikupljanja ili razmjene informacija, kao i potpunu komunikaciju sa strankama.</w:t>
      </w:r>
    </w:p>
    <w:p w14:paraId="7022A14D" w14:textId="77777777" w:rsidR="009537FC" w:rsidRPr="009537FC" w:rsidRDefault="009537FC" w:rsidP="009537FC">
      <w:pPr>
        <w:rPr>
          <w:rFonts w:ascii="Times New Roman" w:hAnsi="Times New Roman" w:cs="Times New Roman"/>
          <w:b/>
          <w:bCs/>
        </w:rPr>
      </w:pPr>
      <w:r w:rsidRPr="009537FC">
        <w:rPr>
          <w:rFonts w:ascii="Times New Roman" w:hAnsi="Times New Roman" w:cs="Times New Roman"/>
          <w:b/>
          <w:bCs/>
        </w:rPr>
        <w:t>Broj izvršitelja:</w:t>
      </w:r>
      <w:r w:rsidRPr="009537FC">
        <w:rPr>
          <w:rFonts w:ascii="Times New Roman" w:hAnsi="Times New Roman" w:cs="Times New Roman"/>
          <w:b/>
          <w:bCs/>
        </w:rPr>
        <w:tab/>
      </w:r>
      <w:r w:rsidRPr="00E14C82">
        <w:rPr>
          <w:rFonts w:ascii="Times New Roman" w:hAnsi="Times New Roman" w:cs="Times New Roman"/>
          <w:bCs/>
        </w:rPr>
        <w:t>1</w:t>
      </w:r>
    </w:p>
    <w:p w14:paraId="7B92EA66" w14:textId="77777777" w:rsidR="009537FC" w:rsidRPr="009537FC" w:rsidRDefault="009537FC" w:rsidP="009537FC">
      <w:pPr>
        <w:rPr>
          <w:rFonts w:ascii="Times New Roman" w:hAnsi="Times New Roman" w:cs="Times New Roman"/>
          <w:b/>
          <w:bCs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9537FC" w:rsidRPr="009537FC" w14:paraId="3A887223" w14:textId="77777777" w:rsidTr="007D389A">
        <w:tc>
          <w:tcPr>
            <w:tcW w:w="9782" w:type="dxa"/>
            <w:shd w:val="clear" w:color="auto" w:fill="auto"/>
          </w:tcPr>
          <w:p w14:paraId="4E374CC1" w14:textId="34486F73" w:rsidR="009537FC" w:rsidRPr="009537FC" w:rsidRDefault="009537FC" w:rsidP="00E14C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37FC" w:rsidRPr="009537FC" w14:paraId="39F85611" w14:textId="77777777" w:rsidTr="007D389A">
        <w:trPr>
          <w:trHeight w:val="8219"/>
        </w:trPr>
        <w:tc>
          <w:tcPr>
            <w:tcW w:w="9782" w:type="dxa"/>
            <w:shd w:val="clear" w:color="auto" w:fill="auto"/>
          </w:tcPr>
          <w:p w14:paraId="2ECA3AE0" w14:textId="77777777" w:rsidR="000C26FE" w:rsidRPr="000C26FE" w:rsidRDefault="000C26FE" w:rsidP="000C26FE">
            <w:pPr>
              <w:rPr>
                <w:rFonts w:ascii="Times New Roman" w:hAnsi="Times New Roman" w:cs="Times New Roman"/>
                <w:b/>
                <w:bCs/>
              </w:rPr>
            </w:pPr>
            <w:r w:rsidRPr="000C26FE">
              <w:rPr>
                <w:rFonts w:ascii="Times New Roman" w:hAnsi="Times New Roman" w:cs="Times New Roman"/>
                <w:b/>
                <w:bCs/>
              </w:rPr>
              <w:t xml:space="preserve">Opis poslova radnog mjesta </w:t>
            </w:r>
            <w:r w:rsidRPr="000C26FE">
              <w:rPr>
                <w:rFonts w:ascii="Times New Roman" w:hAnsi="Times New Roman" w:cs="Times New Roman"/>
                <w:b/>
                <w:bCs/>
              </w:rPr>
              <w:t>Viši stručni suradnik/ suradnica za opće poslove i EU fondove</w:t>
            </w:r>
          </w:p>
          <w:p w14:paraId="6603496E" w14:textId="49A3378A" w:rsidR="000C26FE" w:rsidRPr="000C26FE" w:rsidRDefault="000C26FE" w:rsidP="000C26FE">
            <w:pPr>
              <w:jc w:val="both"/>
              <w:rPr>
                <w:rFonts w:ascii="Times New Roman" w:hAnsi="Times New Roman" w:cs="Times New Roman"/>
              </w:rPr>
            </w:pPr>
            <w:r w:rsidRPr="000C26FE">
              <w:rPr>
                <w:rFonts w:ascii="Times New Roman" w:hAnsi="Times New Roman" w:cs="Times New Roman"/>
              </w:rPr>
              <w:t>Prati natječaje koji se odnose na mogućnost apliciranja za dobivanje sredstava iz pretpristupnih i strukturnih fondova iz EU; sa drugim subjektima priprema projekte za participaciju u raspisanim natječajima; vodi stručne poslove vezane za pretpristupne programe EU; vrši suradnju s tijelima državne uprave, tijelima Europske komisije i drugim međunarodnim i nacionalnim tijelima vezano uz pitanja pretpristupne pomoći EU te uz pitanja regionalnog razvoja i međunarodne suradnje; za potrebe Općine Vidovec izrađuje dokumentaciju potrebnu za izradu projekta; prati razvoj projekta od početka do kraja.</w:t>
            </w:r>
          </w:p>
          <w:p w14:paraId="2724F2DB" w14:textId="77777777" w:rsidR="000C26FE" w:rsidRPr="000C26FE" w:rsidRDefault="000C26FE" w:rsidP="000C26FE">
            <w:pPr>
              <w:jc w:val="both"/>
              <w:rPr>
                <w:rFonts w:ascii="Times New Roman" w:hAnsi="Times New Roman" w:cs="Times New Roman"/>
              </w:rPr>
            </w:pPr>
            <w:r w:rsidRPr="000C26FE">
              <w:rPr>
                <w:rFonts w:ascii="Times New Roman" w:hAnsi="Times New Roman" w:cs="Times New Roman"/>
              </w:rPr>
              <w:t>Obavlja poslove odnosa s javnošću, ako oni nisu izričito dani drugom tijelu ili osobi, a u sklopu toga vrši redovito izvješćivanje medija o odlukama općinskog načelnika i radu Općine Vidovec sukladno naputcima općinskog načelnika.</w:t>
            </w:r>
          </w:p>
          <w:p w14:paraId="4F8572A1" w14:textId="77777777" w:rsidR="000C26FE" w:rsidRPr="000C26FE" w:rsidRDefault="000C26FE" w:rsidP="000C26FE">
            <w:pPr>
              <w:jc w:val="both"/>
              <w:rPr>
                <w:rFonts w:ascii="Times New Roman" w:hAnsi="Times New Roman" w:cs="Times New Roman"/>
              </w:rPr>
            </w:pPr>
            <w:r w:rsidRPr="000C26FE">
              <w:rPr>
                <w:rFonts w:ascii="Times New Roman" w:hAnsi="Times New Roman" w:cs="Times New Roman"/>
              </w:rPr>
              <w:t>Brine se o ažuriranju sadržaja na službenoj mrežnoj stranici Općine Vidovec i brine o kvaliteti i o točnosti objavljenih informacija.</w:t>
            </w:r>
          </w:p>
          <w:p w14:paraId="4D8B77BC" w14:textId="77777777" w:rsidR="000C26FE" w:rsidRPr="000C26FE" w:rsidRDefault="000C26FE" w:rsidP="000C26FE">
            <w:pPr>
              <w:jc w:val="both"/>
              <w:rPr>
                <w:rFonts w:ascii="Times New Roman" w:hAnsi="Times New Roman" w:cs="Times New Roman"/>
              </w:rPr>
            </w:pPr>
            <w:r w:rsidRPr="000C26FE">
              <w:rPr>
                <w:rFonts w:ascii="Times New Roman" w:hAnsi="Times New Roman" w:cs="Times New Roman"/>
              </w:rPr>
              <w:t>Sudjeluje u izradi programa obilježavanja dana Općine, te općinskih manifestacija kao i programa međunarodne suradnje i suradnje s prijateljskim gradovima i općinama.</w:t>
            </w:r>
          </w:p>
          <w:p w14:paraId="7A7D3AB0" w14:textId="77777777" w:rsidR="000C26FE" w:rsidRPr="000C26FE" w:rsidRDefault="000C26FE" w:rsidP="000C26FE">
            <w:pPr>
              <w:jc w:val="both"/>
              <w:rPr>
                <w:rFonts w:ascii="Times New Roman" w:hAnsi="Times New Roman" w:cs="Times New Roman"/>
              </w:rPr>
            </w:pPr>
            <w:r w:rsidRPr="000C26FE">
              <w:rPr>
                <w:rFonts w:ascii="Times New Roman" w:hAnsi="Times New Roman" w:cs="Times New Roman"/>
              </w:rPr>
              <w:t>Obavlja poslove službenog protokola, organizacije posjeta, dočeka, prihvata i boravaka gostiju prilikom službenih posjeta, svečanih i službenih manifestacija.</w:t>
            </w:r>
          </w:p>
          <w:p w14:paraId="31417883" w14:textId="77777777" w:rsidR="000C26FE" w:rsidRPr="000C26FE" w:rsidRDefault="000C26FE" w:rsidP="000C26FE">
            <w:pPr>
              <w:jc w:val="both"/>
              <w:rPr>
                <w:rFonts w:ascii="Times New Roman" w:hAnsi="Times New Roman" w:cs="Times New Roman"/>
              </w:rPr>
            </w:pPr>
            <w:r w:rsidRPr="000C26FE">
              <w:rPr>
                <w:rFonts w:ascii="Times New Roman" w:hAnsi="Times New Roman" w:cs="Times New Roman"/>
              </w:rPr>
              <w:t>Redovito surađuje s nadležnim županijskim uredima i ministarstvima kao i registriranim udrugama građana.</w:t>
            </w:r>
          </w:p>
          <w:p w14:paraId="0EDDB394" w14:textId="37B8F5C2" w:rsidR="009537FC" w:rsidRDefault="000C26FE" w:rsidP="000C26FE">
            <w:pPr>
              <w:jc w:val="both"/>
              <w:rPr>
                <w:rFonts w:ascii="Times New Roman" w:hAnsi="Times New Roman" w:cs="Times New Roman"/>
              </w:rPr>
            </w:pPr>
            <w:r w:rsidRPr="000C26FE">
              <w:rPr>
                <w:rFonts w:ascii="Times New Roman" w:hAnsi="Times New Roman" w:cs="Times New Roman"/>
              </w:rPr>
              <w:t>Obavlja i druge poslove iz djelokruga Jedinstvenog upravnog odjela po nalogu pročelnika Jedinstvenog upravnog odjela.</w:t>
            </w:r>
          </w:p>
          <w:p w14:paraId="6A3EDD4D" w14:textId="77777777" w:rsidR="00064247" w:rsidRPr="00064247" w:rsidRDefault="00064247" w:rsidP="000642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4247">
              <w:rPr>
                <w:rFonts w:ascii="Times New Roman" w:hAnsi="Times New Roman" w:cs="Times New Roman"/>
                <w:b/>
              </w:rPr>
              <w:t>II. PODACI O PLAĆI</w:t>
            </w:r>
          </w:p>
          <w:p w14:paraId="08BCB715" w14:textId="1FD46287" w:rsidR="00064247" w:rsidRPr="00064247" w:rsidRDefault="00064247" w:rsidP="00064247">
            <w:pPr>
              <w:jc w:val="both"/>
              <w:rPr>
                <w:rFonts w:ascii="Times New Roman" w:hAnsi="Times New Roman" w:cs="Times New Roman"/>
              </w:rPr>
            </w:pPr>
            <w:r w:rsidRPr="00064247">
              <w:rPr>
                <w:rFonts w:ascii="Times New Roman" w:hAnsi="Times New Roman" w:cs="Times New Roman"/>
              </w:rPr>
              <w:t>Podaci o plaći radnog mjesta propisani su Odlukom o koeficijentima za obračun plaće službenika i namještenika u Jedinstvenom upravnom odjelu Općine Vidovec („Službeni vjesnik Varaždinske županije“, broj</w:t>
            </w:r>
            <w:r w:rsidR="004F40B5">
              <w:rPr>
                <w:rFonts w:ascii="Times New Roman" w:hAnsi="Times New Roman" w:cs="Times New Roman"/>
              </w:rPr>
              <w:t xml:space="preserve"> 75/24</w:t>
            </w:r>
            <w:r w:rsidRPr="00064247">
              <w:rPr>
                <w:rFonts w:ascii="Times New Roman" w:hAnsi="Times New Roman" w:cs="Times New Roman"/>
              </w:rPr>
              <w:t xml:space="preserve">). </w:t>
            </w:r>
          </w:p>
          <w:p w14:paraId="4AC84784" w14:textId="77777777" w:rsidR="00064247" w:rsidRPr="00064247" w:rsidRDefault="00064247" w:rsidP="00064247">
            <w:pPr>
              <w:jc w:val="both"/>
              <w:rPr>
                <w:rFonts w:ascii="Times New Roman" w:hAnsi="Times New Roman" w:cs="Times New Roman"/>
              </w:rPr>
            </w:pPr>
            <w:r w:rsidRPr="00064247">
              <w:rPr>
                <w:rFonts w:ascii="Times New Roman" w:hAnsi="Times New Roman" w:cs="Times New Roman"/>
              </w:rPr>
              <w:t>Plaću službenika  čini  umnožak  osnovice  za  obračun plaća i koeficijenta složenosti poslova.</w:t>
            </w:r>
          </w:p>
          <w:p w14:paraId="006C7736" w14:textId="77777777" w:rsidR="00064247" w:rsidRPr="00064247" w:rsidRDefault="00064247" w:rsidP="00064247">
            <w:pPr>
              <w:jc w:val="both"/>
              <w:rPr>
                <w:rFonts w:ascii="Times New Roman" w:hAnsi="Times New Roman" w:cs="Times New Roman"/>
              </w:rPr>
            </w:pPr>
            <w:r w:rsidRPr="00064247">
              <w:rPr>
                <w:rFonts w:ascii="Times New Roman" w:hAnsi="Times New Roman" w:cs="Times New Roman"/>
              </w:rPr>
              <w:t xml:space="preserve">Službenik ostvaruje plaću prema slijedećim kriterijima: </w:t>
            </w:r>
          </w:p>
          <w:p w14:paraId="5C260771" w14:textId="5EA0D92F" w:rsidR="00064247" w:rsidRPr="00064247" w:rsidRDefault="00064247" w:rsidP="009537F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064247">
              <w:rPr>
                <w:rFonts w:ascii="Times New Roman" w:hAnsi="Times New Roman" w:cs="Times New Roman"/>
              </w:rPr>
              <w:t xml:space="preserve">koeficijent za obračun plaće iznosi </w:t>
            </w:r>
            <w:r w:rsidR="00AC0023">
              <w:rPr>
                <w:rFonts w:ascii="Times New Roman" w:hAnsi="Times New Roman" w:cs="Times New Roman"/>
              </w:rPr>
              <w:t>2,43</w:t>
            </w:r>
            <w:r w:rsidRPr="00064247">
              <w:rPr>
                <w:rFonts w:ascii="Times New Roman" w:hAnsi="Times New Roman" w:cs="Times New Roman"/>
              </w:rPr>
              <w:t xml:space="preserve"> uz osnovicu plaće u bruto iznosu od </w:t>
            </w:r>
            <w:r w:rsidR="00AC0023">
              <w:rPr>
                <w:rFonts w:ascii="Times New Roman" w:hAnsi="Times New Roman" w:cs="Times New Roman"/>
              </w:rPr>
              <w:t>885,00 EUR</w:t>
            </w:r>
            <w:r w:rsidRPr="00064247">
              <w:rPr>
                <w:rFonts w:ascii="Times New Roman" w:hAnsi="Times New Roman" w:cs="Times New Roman"/>
              </w:rPr>
              <w:t>.</w:t>
            </w:r>
          </w:p>
        </w:tc>
      </w:tr>
    </w:tbl>
    <w:p w14:paraId="070A8B38" w14:textId="77777777" w:rsidR="001351AD" w:rsidRDefault="001351AD" w:rsidP="001351AD">
      <w:pPr>
        <w:rPr>
          <w:rFonts w:ascii="Times New Roman" w:hAnsi="Times New Roman" w:cs="Times New Roman"/>
          <w:b/>
        </w:rPr>
      </w:pPr>
      <w:r w:rsidRPr="001351AD">
        <w:rPr>
          <w:rFonts w:ascii="Times New Roman" w:hAnsi="Times New Roman" w:cs="Times New Roman"/>
          <w:b/>
        </w:rPr>
        <w:t>III. PRETHODNA PROVJERA ZNANJA I SPOSOBNOSTI</w:t>
      </w:r>
    </w:p>
    <w:p w14:paraId="3A8B89EF" w14:textId="2501720E" w:rsidR="00064247" w:rsidRPr="00064247" w:rsidRDefault="00064247" w:rsidP="00064247">
      <w:pPr>
        <w:jc w:val="both"/>
        <w:rPr>
          <w:rFonts w:ascii="Times New Roman" w:hAnsi="Times New Roman" w:cs="Times New Roman"/>
        </w:rPr>
      </w:pPr>
      <w:r w:rsidRPr="00064247">
        <w:rPr>
          <w:rFonts w:ascii="Times New Roman" w:hAnsi="Times New Roman" w:cs="Times New Roman"/>
        </w:rPr>
        <w:t xml:space="preserve">Prethodnoj provjeri znanja i sposobnosti  kandidata mogu pristupiti samo kandidati koji ispunjavaju formalne uvjete iz </w:t>
      </w:r>
      <w:r w:rsidR="004F40B5">
        <w:rPr>
          <w:rFonts w:ascii="Times New Roman" w:hAnsi="Times New Roman" w:cs="Times New Roman"/>
        </w:rPr>
        <w:t>oglasa</w:t>
      </w:r>
      <w:r w:rsidRPr="00064247">
        <w:rPr>
          <w:rFonts w:ascii="Times New Roman" w:hAnsi="Times New Roman" w:cs="Times New Roman"/>
        </w:rPr>
        <w:t>.</w:t>
      </w:r>
    </w:p>
    <w:p w14:paraId="16375E35" w14:textId="77777777" w:rsidR="001351AD" w:rsidRDefault="001351AD" w:rsidP="001351AD">
      <w:pPr>
        <w:rPr>
          <w:rFonts w:ascii="Times New Roman" w:hAnsi="Times New Roman" w:cs="Times New Roman"/>
        </w:rPr>
      </w:pPr>
      <w:r w:rsidRPr="001351AD">
        <w:rPr>
          <w:rFonts w:ascii="Times New Roman" w:hAnsi="Times New Roman" w:cs="Times New Roman"/>
        </w:rPr>
        <w:t>Prethodna provjera znanja i sposobnosti obuhvaća:</w:t>
      </w:r>
    </w:p>
    <w:p w14:paraId="6525DC90" w14:textId="77777777" w:rsidR="001351AD" w:rsidRPr="001351AD" w:rsidRDefault="001351AD" w:rsidP="001351A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1351AD">
        <w:rPr>
          <w:rFonts w:ascii="Times New Roman" w:hAnsi="Times New Roman" w:cs="Times New Roman"/>
        </w:rPr>
        <w:t>pisano testiranje</w:t>
      </w:r>
    </w:p>
    <w:p w14:paraId="788B5AD3" w14:textId="51AFB74F" w:rsidR="001351AD" w:rsidRDefault="001351AD" w:rsidP="001351A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1351AD">
        <w:rPr>
          <w:rFonts w:ascii="Times New Roman" w:hAnsi="Times New Roman" w:cs="Times New Roman"/>
        </w:rPr>
        <w:t>intervju s Pov</w:t>
      </w:r>
      <w:r>
        <w:rPr>
          <w:rFonts w:ascii="Times New Roman" w:hAnsi="Times New Roman" w:cs="Times New Roman"/>
        </w:rPr>
        <w:t xml:space="preserve">jerenstvom za provedbu </w:t>
      </w:r>
      <w:r w:rsidR="004F40B5">
        <w:rPr>
          <w:rFonts w:ascii="Times New Roman" w:hAnsi="Times New Roman" w:cs="Times New Roman"/>
        </w:rPr>
        <w:t>oglasa</w:t>
      </w:r>
    </w:p>
    <w:p w14:paraId="435FD996" w14:textId="77777777" w:rsidR="00191DE8" w:rsidRPr="00064247" w:rsidRDefault="00064247" w:rsidP="00064247">
      <w:pPr>
        <w:ind w:firstLine="360"/>
        <w:jc w:val="both"/>
        <w:rPr>
          <w:rFonts w:ascii="Times New Roman" w:hAnsi="Times New Roman" w:cs="Times New Roman"/>
        </w:rPr>
      </w:pPr>
      <w:r w:rsidRPr="00064247">
        <w:rPr>
          <w:rFonts w:ascii="Times New Roman" w:hAnsi="Times New Roman" w:cs="Times New Roman"/>
        </w:rPr>
        <w:t>Intervju se provodi samo s kandidatima koji su ostvarili najmanje 50% bodova iz svakog dijela provjere znanja i sposobnosti kandidata na provedenom testiranju.</w:t>
      </w:r>
    </w:p>
    <w:p w14:paraId="4F2B280F" w14:textId="77777777" w:rsidR="00064247" w:rsidRDefault="00064247" w:rsidP="001351AD">
      <w:pPr>
        <w:rPr>
          <w:rFonts w:ascii="Times New Roman" w:hAnsi="Times New Roman" w:cs="Times New Roman"/>
        </w:rPr>
      </w:pPr>
    </w:p>
    <w:p w14:paraId="45AC95C0" w14:textId="77777777" w:rsidR="001351AD" w:rsidRDefault="002F79AF" w:rsidP="00135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Pravni i drugi izvori za pripremu kandidata/kandidatkinja za pisano testiranje:</w:t>
      </w:r>
    </w:p>
    <w:p w14:paraId="08F9B979" w14:textId="77777777" w:rsidR="001351AD" w:rsidRPr="009722E9" w:rsidRDefault="001351AD" w:rsidP="009722E9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9722E9">
        <w:rPr>
          <w:rFonts w:ascii="Times New Roman" w:hAnsi="Times New Roman" w:cs="Times New Roman"/>
          <w:b/>
        </w:rPr>
        <w:t>Ustav  Republike  Hrvatske</w:t>
      </w:r>
      <w:r w:rsidRPr="001351AD">
        <w:rPr>
          <w:rFonts w:ascii="Times New Roman" w:hAnsi="Times New Roman" w:cs="Times New Roman"/>
        </w:rPr>
        <w:t xml:space="preserve">  („Narodne  novine“,  broj 6/90,  135/97,  8/98,    113/00, 124/00, 28/01, 41/01, 55/01, 76/10, 85/10, 05/14</w:t>
      </w:r>
      <w:r>
        <w:rPr>
          <w:rFonts w:ascii="Times New Roman" w:hAnsi="Times New Roman" w:cs="Times New Roman"/>
        </w:rPr>
        <w:t>),</w:t>
      </w:r>
    </w:p>
    <w:p w14:paraId="6F4D1ED0" w14:textId="11AEFCEB" w:rsidR="009722E9" w:rsidRPr="009722E9" w:rsidRDefault="001351AD" w:rsidP="009722E9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9722E9">
        <w:rPr>
          <w:rFonts w:ascii="Times New Roman" w:hAnsi="Times New Roman" w:cs="Times New Roman"/>
          <w:b/>
        </w:rPr>
        <w:t>Zakon o lokalnoj i područnoj (regionalnoj) samoupravi</w:t>
      </w:r>
      <w:r w:rsidRPr="001351AD">
        <w:rPr>
          <w:rFonts w:ascii="Times New Roman" w:hAnsi="Times New Roman" w:cs="Times New Roman"/>
        </w:rPr>
        <w:t xml:space="preserve"> („Narodne novine“, broj </w:t>
      </w:r>
      <w:r>
        <w:rPr>
          <w:rFonts w:ascii="Times New Roman" w:hAnsi="Times New Roman" w:cs="Times New Roman"/>
        </w:rPr>
        <w:t xml:space="preserve"> </w:t>
      </w:r>
      <w:r w:rsidRPr="001351AD">
        <w:rPr>
          <w:rFonts w:ascii="Times New Roman" w:hAnsi="Times New Roman" w:cs="Times New Roman"/>
        </w:rPr>
        <w:t>33/01, 60/01, 129/05, 109/07, 125/08, 36/09, 36/09, 150/11, 144/12, 19/13, 137/15</w:t>
      </w:r>
      <w:r w:rsidR="000809A2">
        <w:rPr>
          <w:rFonts w:ascii="Times New Roman" w:hAnsi="Times New Roman" w:cs="Times New Roman"/>
        </w:rPr>
        <w:t>, 123/17, 98/19 I 144/20</w:t>
      </w:r>
      <w:r w:rsidRPr="001351A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14:paraId="7CA3F2D1" w14:textId="0E56332A" w:rsidR="001351AD" w:rsidRDefault="001351AD" w:rsidP="00AC0023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722E9">
        <w:rPr>
          <w:rFonts w:ascii="Times New Roman" w:hAnsi="Times New Roman" w:cs="Times New Roman"/>
          <w:b/>
        </w:rPr>
        <w:t xml:space="preserve">Zakon o financiranju jedinica lokalne i područne (regionalne) samouprave </w:t>
      </w:r>
      <w:r w:rsidRPr="001351AD">
        <w:rPr>
          <w:rFonts w:ascii="Times New Roman" w:hAnsi="Times New Roman" w:cs="Times New Roman"/>
        </w:rPr>
        <w:t xml:space="preserve">(„Narodne novine“,  </w:t>
      </w:r>
      <w:r w:rsidR="000809A2">
        <w:rPr>
          <w:rFonts w:ascii="Times New Roman" w:hAnsi="Times New Roman" w:cs="Times New Roman"/>
        </w:rPr>
        <w:t>122/17, 138/20, 151/22 i 114/23</w:t>
      </w:r>
      <w:r w:rsidRPr="001351AD">
        <w:rPr>
          <w:rFonts w:ascii="Times New Roman" w:hAnsi="Times New Roman" w:cs="Times New Roman"/>
        </w:rPr>
        <w:t>)</w:t>
      </w:r>
      <w:r w:rsidR="009722E9">
        <w:rPr>
          <w:rFonts w:ascii="Times New Roman" w:hAnsi="Times New Roman" w:cs="Times New Roman"/>
        </w:rPr>
        <w:t>,</w:t>
      </w:r>
    </w:p>
    <w:p w14:paraId="061A00FD" w14:textId="705BA8C7" w:rsidR="00AC0023" w:rsidRPr="00AC0023" w:rsidRDefault="00AC0023" w:rsidP="00AC002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C0023">
        <w:rPr>
          <w:rFonts w:ascii="Times New Roman" w:eastAsia="Times New Roman" w:hAnsi="Times New Roman" w:cs="Times New Roman"/>
          <w:b/>
          <w:bCs/>
          <w:lang w:eastAsia="hr-HR"/>
        </w:rPr>
        <w:t>Zakon o regionalnom razvoju Republike Hrvatske</w:t>
      </w:r>
      <w:r w:rsidRPr="00AC002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1351AD">
        <w:rPr>
          <w:rFonts w:ascii="Times New Roman" w:hAnsi="Times New Roman" w:cs="Times New Roman"/>
        </w:rPr>
        <w:t>(„Narodne novine“</w:t>
      </w:r>
      <w:r w:rsidRPr="00AC0023">
        <w:rPr>
          <w:rFonts w:ascii="Times New Roman" w:eastAsia="Times New Roman" w:hAnsi="Times New Roman" w:cs="Times New Roman"/>
          <w:lang w:eastAsia="hr-HR"/>
        </w:rPr>
        <w:t xml:space="preserve"> br.147/14, 123/17 i 118/18)</w:t>
      </w:r>
      <w:r w:rsidR="000809A2">
        <w:rPr>
          <w:rFonts w:ascii="Times New Roman" w:eastAsia="Times New Roman" w:hAnsi="Times New Roman" w:cs="Times New Roman"/>
          <w:lang w:eastAsia="hr-HR"/>
        </w:rPr>
        <w:t>,</w:t>
      </w:r>
    </w:p>
    <w:p w14:paraId="2EA4ABD9" w14:textId="0B33016E" w:rsidR="00AC0023" w:rsidRPr="00AC0023" w:rsidRDefault="00AC0023" w:rsidP="00AC0023"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C0023">
        <w:rPr>
          <w:rFonts w:ascii="Times New Roman" w:eastAsia="Times New Roman" w:hAnsi="Times New Roman" w:cs="Times New Roman"/>
          <w:b/>
          <w:bCs/>
          <w:lang w:eastAsia="hr-HR"/>
        </w:rPr>
        <w:t xml:space="preserve">Zakon o institucionalnom okviru za korištenje fondova Europske unije u Republici Hrvatskoj </w:t>
      </w:r>
      <w:r w:rsidRPr="001351AD">
        <w:rPr>
          <w:rFonts w:ascii="Times New Roman" w:hAnsi="Times New Roman" w:cs="Times New Roman"/>
        </w:rPr>
        <w:t>(„Narodne novine“</w:t>
      </w:r>
      <w:r w:rsidRPr="00AC0023">
        <w:rPr>
          <w:rFonts w:ascii="Times New Roman" w:eastAsia="Times New Roman" w:hAnsi="Times New Roman" w:cs="Times New Roman"/>
          <w:lang w:eastAsia="hr-HR"/>
        </w:rPr>
        <w:t xml:space="preserve"> br.116/21)</w:t>
      </w:r>
      <w:r w:rsidR="000809A2">
        <w:rPr>
          <w:rFonts w:ascii="Times New Roman" w:eastAsia="Times New Roman" w:hAnsi="Times New Roman" w:cs="Times New Roman"/>
          <w:lang w:eastAsia="hr-HR"/>
        </w:rPr>
        <w:t>,</w:t>
      </w:r>
    </w:p>
    <w:p w14:paraId="7E6177AC" w14:textId="4FC5CED2" w:rsidR="00AC0023" w:rsidRPr="00AC0023" w:rsidRDefault="00AC0023" w:rsidP="00AC0023"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C0023">
        <w:rPr>
          <w:rFonts w:ascii="Times New Roman" w:eastAsia="Times New Roman" w:hAnsi="Times New Roman" w:cs="Times New Roman"/>
          <w:b/>
          <w:bCs/>
          <w:lang w:eastAsia="hr-HR"/>
        </w:rPr>
        <w:t xml:space="preserve">Uredba o indeksu razvijenosti </w:t>
      </w:r>
      <w:r w:rsidRPr="001351AD">
        <w:rPr>
          <w:rFonts w:ascii="Times New Roman" w:hAnsi="Times New Roman" w:cs="Times New Roman"/>
        </w:rPr>
        <w:t>(„Narodne novine“</w:t>
      </w:r>
      <w:r w:rsidRPr="00AC0023">
        <w:rPr>
          <w:rFonts w:ascii="Times New Roman" w:eastAsia="Times New Roman" w:hAnsi="Times New Roman" w:cs="Times New Roman"/>
          <w:lang w:eastAsia="hr-HR"/>
        </w:rPr>
        <w:t xml:space="preserve"> br.131/17)</w:t>
      </w:r>
      <w:r w:rsidR="000809A2">
        <w:rPr>
          <w:rFonts w:ascii="Times New Roman" w:eastAsia="Times New Roman" w:hAnsi="Times New Roman" w:cs="Times New Roman"/>
          <w:lang w:eastAsia="hr-HR"/>
        </w:rPr>
        <w:t>,</w:t>
      </w:r>
    </w:p>
    <w:p w14:paraId="7C390B80" w14:textId="729C24D4" w:rsidR="00AC0023" w:rsidRDefault="00AC0023" w:rsidP="00AC0023"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C0023">
        <w:rPr>
          <w:rFonts w:ascii="Times New Roman" w:eastAsia="Times New Roman" w:hAnsi="Times New Roman" w:cs="Times New Roman"/>
          <w:b/>
          <w:bCs/>
          <w:lang w:eastAsia="hr-HR"/>
        </w:rPr>
        <w:t>Odluka o sustavu upravljanja i praćenju provedbe aktivnosti u okviru Nacionalnog plana oporavka i otpornosti 2021. – 2026</w:t>
      </w:r>
      <w:r w:rsidRPr="00AC0023">
        <w:rPr>
          <w:rFonts w:ascii="Times New Roman" w:eastAsia="Times New Roman" w:hAnsi="Times New Roman" w:cs="Times New Roman"/>
          <w:lang w:eastAsia="hr-HR"/>
        </w:rPr>
        <w:t xml:space="preserve">. </w:t>
      </w:r>
      <w:r w:rsidRPr="001351AD">
        <w:rPr>
          <w:rFonts w:ascii="Times New Roman" w:hAnsi="Times New Roman" w:cs="Times New Roman"/>
        </w:rPr>
        <w:t>(„Narodne novine“</w:t>
      </w:r>
      <w:r w:rsidRPr="00AC0023">
        <w:rPr>
          <w:rFonts w:ascii="Times New Roman" w:eastAsia="Times New Roman" w:hAnsi="Times New Roman" w:cs="Times New Roman"/>
          <w:lang w:eastAsia="hr-HR"/>
        </w:rPr>
        <w:t xml:space="preserve"> br.78/21)</w:t>
      </w:r>
      <w:r w:rsidR="000809A2">
        <w:rPr>
          <w:rFonts w:ascii="Times New Roman" w:eastAsia="Times New Roman" w:hAnsi="Times New Roman" w:cs="Times New Roman"/>
          <w:lang w:eastAsia="hr-HR"/>
        </w:rPr>
        <w:t>,</w:t>
      </w:r>
    </w:p>
    <w:p w14:paraId="6D9D0D42" w14:textId="619B9617" w:rsidR="000809A2" w:rsidRPr="000809A2" w:rsidRDefault="000809A2" w:rsidP="000809A2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lang w:eastAsia="hr-HR"/>
        </w:rPr>
      </w:pPr>
      <w:r w:rsidRPr="000809A2">
        <w:rPr>
          <w:rFonts w:ascii="Times New Roman" w:eastAsia="Times New Roman" w:hAnsi="Times New Roman" w:cs="Times New Roman"/>
          <w:b/>
          <w:bCs/>
          <w:lang w:eastAsia="hr-HR"/>
        </w:rPr>
        <w:t>Zakon o sustavu strateškog planiranja i upravljanja razvojem Republike Hrvatske</w:t>
      </w:r>
      <w:r w:rsidRPr="000809A2">
        <w:rPr>
          <w:rFonts w:ascii="Times New Roman" w:eastAsia="Times New Roman" w:hAnsi="Times New Roman" w:cs="Times New Roman"/>
          <w:lang w:eastAsia="hr-HR"/>
        </w:rPr>
        <w:t xml:space="preserve"> („Narodne novine“ broj 123/17 i 151/22)</w:t>
      </w:r>
      <w:r>
        <w:rPr>
          <w:rFonts w:ascii="Times New Roman" w:eastAsia="Times New Roman" w:hAnsi="Times New Roman" w:cs="Times New Roman"/>
          <w:lang w:eastAsia="hr-HR"/>
        </w:rPr>
        <w:t>,</w:t>
      </w:r>
    </w:p>
    <w:p w14:paraId="59187180" w14:textId="60E65042" w:rsidR="00AC3214" w:rsidRPr="00AC3214" w:rsidRDefault="009722E9" w:rsidP="000809A2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722E9">
        <w:rPr>
          <w:rFonts w:ascii="Times New Roman" w:hAnsi="Times New Roman" w:cs="Times New Roman"/>
          <w:b/>
        </w:rPr>
        <w:t>Statut  Općine Vidovec</w:t>
      </w:r>
      <w:r>
        <w:rPr>
          <w:rFonts w:ascii="Times New Roman" w:hAnsi="Times New Roman" w:cs="Times New Roman"/>
        </w:rPr>
        <w:t xml:space="preserve"> („Službeni vjesnik Varaždinske županije“ broj </w:t>
      </w:r>
      <w:r w:rsidR="00AC0023">
        <w:rPr>
          <w:rFonts w:ascii="Times New Roman" w:hAnsi="Times New Roman" w:cs="Times New Roman"/>
        </w:rPr>
        <w:t>20/21</w:t>
      </w:r>
      <w:r>
        <w:rPr>
          <w:rFonts w:ascii="Times New Roman" w:hAnsi="Times New Roman" w:cs="Times New Roman"/>
        </w:rPr>
        <w:t>),</w:t>
      </w:r>
    </w:p>
    <w:p w14:paraId="19C72DFE" w14:textId="03962FB9" w:rsidR="00064247" w:rsidRPr="00E14C82" w:rsidRDefault="00AC3214" w:rsidP="000809A2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Pismeno</w:t>
      </w:r>
      <w:r w:rsidR="00AC002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testiranje engleskog i njemačkog jezika</w:t>
      </w:r>
    </w:p>
    <w:p w14:paraId="093C31BC" w14:textId="77777777" w:rsidR="00E14C82" w:rsidRPr="00E14C82" w:rsidRDefault="00E14C82" w:rsidP="00E14C82">
      <w:pPr>
        <w:pStyle w:val="Odlomakpopisa"/>
        <w:spacing w:after="0" w:line="480" w:lineRule="auto"/>
        <w:ind w:left="644"/>
        <w:rPr>
          <w:rFonts w:ascii="Times New Roman" w:hAnsi="Times New Roman" w:cs="Times New Roman"/>
        </w:rPr>
      </w:pPr>
    </w:p>
    <w:p w14:paraId="654C9F35" w14:textId="77777777" w:rsidR="002F79AF" w:rsidRPr="00AC3214" w:rsidRDefault="00E14C82" w:rsidP="002F79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VI. </w:t>
      </w:r>
      <w:r w:rsidR="00AC3214" w:rsidRPr="00AC3214">
        <w:rPr>
          <w:rFonts w:ascii="Times New Roman" w:hAnsi="Times New Roman" w:cs="Times New Roman"/>
          <w:b/>
        </w:rPr>
        <w:t>PRAVILA PRETHODNE PROVJERE ZNANJA</w:t>
      </w:r>
    </w:p>
    <w:p w14:paraId="4784B102" w14:textId="34603391" w:rsidR="002F79AF" w:rsidRPr="002F79AF" w:rsidRDefault="002F79AF" w:rsidP="00AC3214">
      <w:pPr>
        <w:jc w:val="both"/>
        <w:rPr>
          <w:rFonts w:ascii="Times New Roman" w:hAnsi="Times New Roman" w:cs="Times New Roman"/>
        </w:rPr>
      </w:pPr>
      <w:r w:rsidRPr="002F79AF">
        <w:rPr>
          <w:rFonts w:ascii="Times New Roman" w:hAnsi="Times New Roman" w:cs="Times New Roman"/>
        </w:rPr>
        <w:t>Po dolasku na provjeru znanja, o</w:t>
      </w:r>
      <w:r w:rsidR="00AC3214">
        <w:rPr>
          <w:rFonts w:ascii="Times New Roman" w:hAnsi="Times New Roman" w:cs="Times New Roman"/>
        </w:rPr>
        <w:t xml:space="preserve">d kandidata će biti zatraženo predočavanje odgovarajuće </w:t>
      </w:r>
      <w:r w:rsidRPr="002F79AF">
        <w:rPr>
          <w:rFonts w:ascii="Times New Roman" w:hAnsi="Times New Roman" w:cs="Times New Roman"/>
        </w:rPr>
        <w:t>identifikacijske isprave radi utvrđivan</w:t>
      </w:r>
      <w:r w:rsidR="00AC3214">
        <w:rPr>
          <w:rFonts w:ascii="Times New Roman" w:hAnsi="Times New Roman" w:cs="Times New Roman"/>
        </w:rPr>
        <w:t xml:space="preserve">ja identiteta. Kandidati koji </w:t>
      </w:r>
      <w:r w:rsidRPr="002F79AF">
        <w:rPr>
          <w:rFonts w:ascii="Times New Roman" w:hAnsi="Times New Roman" w:cs="Times New Roman"/>
        </w:rPr>
        <w:t>ne mo</w:t>
      </w:r>
      <w:r w:rsidR="00AC3214">
        <w:rPr>
          <w:rFonts w:ascii="Times New Roman" w:hAnsi="Times New Roman" w:cs="Times New Roman"/>
        </w:rPr>
        <w:t>gu dokazati identitet neće moći</w:t>
      </w:r>
      <w:r w:rsidR="00191DE8">
        <w:rPr>
          <w:rFonts w:ascii="Times New Roman" w:hAnsi="Times New Roman" w:cs="Times New Roman"/>
        </w:rPr>
        <w:t xml:space="preserve"> </w:t>
      </w:r>
      <w:r w:rsidRPr="002F79AF">
        <w:rPr>
          <w:rFonts w:ascii="Times New Roman" w:hAnsi="Times New Roman" w:cs="Times New Roman"/>
        </w:rPr>
        <w:t>pristupiti te</w:t>
      </w:r>
      <w:r w:rsidR="00AC3214">
        <w:rPr>
          <w:rFonts w:ascii="Times New Roman" w:hAnsi="Times New Roman" w:cs="Times New Roman"/>
        </w:rPr>
        <w:t xml:space="preserve">stiranju. Za kandidata koji ne </w:t>
      </w:r>
      <w:r w:rsidRPr="002F79AF">
        <w:rPr>
          <w:rFonts w:ascii="Times New Roman" w:hAnsi="Times New Roman" w:cs="Times New Roman"/>
        </w:rPr>
        <w:t>pris</w:t>
      </w:r>
      <w:r w:rsidR="00AC3214">
        <w:rPr>
          <w:rFonts w:ascii="Times New Roman" w:hAnsi="Times New Roman" w:cs="Times New Roman"/>
        </w:rPr>
        <w:t xml:space="preserve">tupi testiranju smatrat će se da je povukao prijavu na </w:t>
      </w:r>
      <w:r w:rsidR="004F40B5">
        <w:rPr>
          <w:rFonts w:ascii="Times New Roman" w:hAnsi="Times New Roman" w:cs="Times New Roman"/>
        </w:rPr>
        <w:t>oglas</w:t>
      </w:r>
      <w:r w:rsidR="00AC3214">
        <w:rPr>
          <w:rFonts w:ascii="Times New Roman" w:hAnsi="Times New Roman" w:cs="Times New Roman"/>
        </w:rPr>
        <w:t>.</w:t>
      </w:r>
    </w:p>
    <w:p w14:paraId="48878420" w14:textId="77777777" w:rsidR="002F79AF" w:rsidRPr="002F79AF" w:rsidRDefault="00AC3214" w:rsidP="002F7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 utvrđivanju  </w:t>
      </w:r>
      <w:r w:rsidR="002F79AF" w:rsidRPr="002F79AF">
        <w:rPr>
          <w:rFonts w:ascii="Times New Roman" w:hAnsi="Times New Roman" w:cs="Times New Roman"/>
        </w:rPr>
        <w:t>identiteta,  kandidatima  će  biti  podijeljena  pitanja</w:t>
      </w:r>
      <w:r>
        <w:rPr>
          <w:rFonts w:ascii="Times New Roman" w:hAnsi="Times New Roman" w:cs="Times New Roman"/>
        </w:rPr>
        <w:t xml:space="preserve">  za  pisano </w:t>
      </w:r>
      <w:r w:rsidR="002F79AF" w:rsidRPr="002F79AF">
        <w:rPr>
          <w:rFonts w:ascii="Times New Roman" w:hAnsi="Times New Roman" w:cs="Times New Roman"/>
        </w:rPr>
        <w:t>testiranje.</w:t>
      </w:r>
    </w:p>
    <w:p w14:paraId="11E496C5" w14:textId="77777777" w:rsidR="002F79AF" w:rsidRPr="002F79AF" w:rsidRDefault="00191DE8" w:rsidP="002F7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Pisano testiranje traje </w:t>
      </w:r>
      <w:r>
        <w:rPr>
          <w:rFonts w:ascii="Times New Roman" w:hAnsi="Times New Roman" w:cs="Times New Roman"/>
          <w:b/>
        </w:rPr>
        <w:t>60</w:t>
      </w:r>
      <w:r w:rsidR="002F79AF" w:rsidRPr="00191DE8">
        <w:rPr>
          <w:rFonts w:ascii="Times New Roman" w:hAnsi="Times New Roman" w:cs="Times New Roman"/>
          <w:b/>
        </w:rPr>
        <w:t xml:space="preserve"> minuta</w:t>
      </w:r>
      <w:r w:rsidR="002F79AF" w:rsidRPr="002F79AF">
        <w:rPr>
          <w:rFonts w:ascii="Times New Roman" w:hAnsi="Times New Roman" w:cs="Times New Roman"/>
        </w:rPr>
        <w:t>.</w:t>
      </w:r>
    </w:p>
    <w:p w14:paraId="0978C090" w14:textId="77777777" w:rsidR="002F79AF" w:rsidRPr="002F79AF" w:rsidRDefault="002F79AF" w:rsidP="00AC3214">
      <w:pPr>
        <w:jc w:val="both"/>
        <w:rPr>
          <w:rFonts w:ascii="Times New Roman" w:hAnsi="Times New Roman" w:cs="Times New Roman"/>
        </w:rPr>
      </w:pPr>
      <w:r w:rsidRPr="002F79AF">
        <w:rPr>
          <w:rFonts w:ascii="Times New Roman" w:hAnsi="Times New Roman" w:cs="Times New Roman"/>
        </w:rPr>
        <w:t>Za vrijeme pisanog testiranja nije dopušteno: ko</w:t>
      </w:r>
      <w:r w:rsidR="00AC3214">
        <w:rPr>
          <w:rFonts w:ascii="Times New Roman" w:hAnsi="Times New Roman" w:cs="Times New Roman"/>
        </w:rPr>
        <w:t xml:space="preserve">ristiti se ikakvom literaturom </w:t>
      </w:r>
      <w:r w:rsidRPr="002F79AF">
        <w:rPr>
          <w:rFonts w:ascii="Times New Roman" w:hAnsi="Times New Roman" w:cs="Times New Roman"/>
        </w:rPr>
        <w:t>odnosno  bilješkama;  koristiti  mobitel  il</w:t>
      </w:r>
      <w:r w:rsidR="00AC3214">
        <w:rPr>
          <w:rFonts w:ascii="Times New Roman" w:hAnsi="Times New Roman" w:cs="Times New Roman"/>
        </w:rPr>
        <w:t>i  druga  komunikacijska  sreds</w:t>
      </w:r>
      <w:r w:rsidRPr="002F79AF">
        <w:rPr>
          <w:rFonts w:ascii="Times New Roman" w:hAnsi="Times New Roman" w:cs="Times New Roman"/>
        </w:rPr>
        <w:t xml:space="preserve">tva; napuštati  prostoriju  </w:t>
      </w:r>
      <w:r w:rsidR="00AC3214">
        <w:rPr>
          <w:rFonts w:ascii="Times New Roman" w:hAnsi="Times New Roman" w:cs="Times New Roman"/>
        </w:rPr>
        <w:t>u  kojoj  se  provjera  odvija;</w:t>
      </w:r>
      <w:r w:rsidR="003A3D5A">
        <w:rPr>
          <w:rFonts w:ascii="Times New Roman" w:hAnsi="Times New Roman" w:cs="Times New Roman"/>
        </w:rPr>
        <w:t xml:space="preserve"> </w:t>
      </w:r>
      <w:r w:rsidR="00AC3214">
        <w:rPr>
          <w:rFonts w:ascii="Times New Roman" w:hAnsi="Times New Roman" w:cs="Times New Roman"/>
        </w:rPr>
        <w:t xml:space="preserve">razgovarati   s   ostalim </w:t>
      </w:r>
      <w:r w:rsidRPr="002F79AF">
        <w:rPr>
          <w:rFonts w:ascii="Times New Roman" w:hAnsi="Times New Roman" w:cs="Times New Roman"/>
        </w:rPr>
        <w:t>kandidatima ili na ikoji drugi način remetiti koncentraciju kandidata.</w:t>
      </w:r>
    </w:p>
    <w:p w14:paraId="7880023E" w14:textId="77777777" w:rsidR="002F79AF" w:rsidRPr="002F79AF" w:rsidRDefault="002F79AF" w:rsidP="002F79AF">
      <w:pPr>
        <w:rPr>
          <w:rFonts w:ascii="Times New Roman" w:hAnsi="Times New Roman" w:cs="Times New Roman"/>
        </w:rPr>
      </w:pPr>
      <w:r w:rsidRPr="002F79AF">
        <w:rPr>
          <w:rFonts w:ascii="Times New Roman" w:hAnsi="Times New Roman" w:cs="Times New Roman"/>
        </w:rPr>
        <w:t xml:space="preserve">Kandidati  koji  će  se  ponašati  neprimjereno  ili  </w:t>
      </w:r>
      <w:r w:rsidR="00AC3214">
        <w:rPr>
          <w:rFonts w:ascii="Times New Roman" w:hAnsi="Times New Roman" w:cs="Times New Roman"/>
        </w:rPr>
        <w:t xml:space="preserve">će  prekršiti  jedno  od  gore </w:t>
      </w:r>
      <w:r w:rsidRPr="002F79AF">
        <w:rPr>
          <w:rFonts w:ascii="Times New Roman" w:hAnsi="Times New Roman" w:cs="Times New Roman"/>
        </w:rPr>
        <w:t>navedenih  prav</w:t>
      </w:r>
      <w:r w:rsidR="00AC3214">
        <w:rPr>
          <w:rFonts w:ascii="Times New Roman" w:hAnsi="Times New Roman" w:cs="Times New Roman"/>
        </w:rPr>
        <w:t xml:space="preserve">ila  biti će </w:t>
      </w:r>
      <w:r w:rsidR="003A3D5A">
        <w:rPr>
          <w:rFonts w:ascii="Times New Roman" w:hAnsi="Times New Roman" w:cs="Times New Roman"/>
        </w:rPr>
        <w:t xml:space="preserve">udaljeni  </w:t>
      </w:r>
      <w:r w:rsidR="00AC3214">
        <w:rPr>
          <w:rFonts w:ascii="Times New Roman" w:hAnsi="Times New Roman" w:cs="Times New Roman"/>
        </w:rPr>
        <w:t xml:space="preserve">s </w:t>
      </w:r>
      <w:r w:rsidRPr="002F79AF">
        <w:rPr>
          <w:rFonts w:ascii="Times New Roman" w:hAnsi="Times New Roman" w:cs="Times New Roman"/>
        </w:rPr>
        <w:t>testiranja,   a</w:t>
      </w:r>
      <w:r w:rsidR="003A3D5A">
        <w:rPr>
          <w:rFonts w:ascii="Times New Roman" w:hAnsi="Times New Roman" w:cs="Times New Roman"/>
        </w:rPr>
        <w:t xml:space="preserve">   njihov   rezultat   i  </w:t>
      </w:r>
      <w:r w:rsidR="00AC3214">
        <w:rPr>
          <w:rFonts w:ascii="Times New Roman" w:hAnsi="Times New Roman" w:cs="Times New Roman"/>
        </w:rPr>
        <w:t xml:space="preserve">rad </w:t>
      </w:r>
      <w:r w:rsidRPr="002F79AF">
        <w:rPr>
          <w:rFonts w:ascii="Times New Roman" w:hAnsi="Times New Roman" w:cs="Times New Roman"/>
        </w:rPr>
        <w:t>povjerenstvo neće bodovati.</w:t>
      </w:r>
    </w:p>
    <w:p w14:paraId="61E2EB9F" w14:textId="77777777" w:rsidR="002F79AF" w:rsidRPr="002F79AF" w:rsidRDefault="002F79AF" w:rsidP="00AC3214">
      <w:pPr>
        <w:jc w:val="both"/>
        <w:rPr>
          <w:rFonts w:ascii="Times New Roman" w:hAnsi="Times New Roman" w:cs="Times New Roman"/>
        </w:rPr>
      </w:pPr>
      <w:r w:rsidRPr="002F79AF">
        <w:rPr>
          <w:rFonts w:ascii="Times New Roman" w:hAnsi="Times New Roman" w:cs="Times New Roman"/>
        </w:rPr>
        <w:t>Na  pisanom  testiranju  kandidati  mogu  maksimaln</w:t>
      </w:r>
      <w:r w:rsidR="00AC3214">
        <w:rPr>
          <w:rFonts w:ascii="Times New Roman" w:hAnsi="Times New Roman" w:cs="Times New Roman"/>
        </w:rPr>
        <w:t xml:space="preserve">o  dobiti  10  bodova.  Smatra se da su kandidati </w:t>
      </w:r>
      <w:r w:rsidRPr="002F79AF">
        <w:rPr>
          <w:rFonts w:ascii="Times New Roman" w:hAnsi="Times New Roman" w:cs="Times New Roman"/>
        </w:rPr>
        <w:t>položili ako su dobili najmanje 5 bodova. Kandidati</w:t>
      </w:r>
      <w:r w:rsidR="00AC3214">
        <w:rPr>
          <w:rFonts w:ascii="Times New Roman" w:hAnsi="Times New Roman" w:cs="Times New Roman"/>
        </w:rPr>
        <w:t xml:space="preserve"> koji su </w:t>
      </w:r>
      <w:r w:rsidRPr="002F79AF">
        <w:rPr>
          <w:rFonts w:ascii="Times New Roman" w:hAnsi="Times New Roman" w:cs="Times New Roman"/>
        </w:rPr>
        <w:t>uspješno</w:t>
      </w:r>
      <w:r w:rsidR="00AC3214">
        <w:rPr>
          <w:rFonts w:ascii="Times New Roman" w:hAnsi="Times New Roman" w:cs="Times New Roman"/>
        </w:rPr>
        <w:t xml:space="preserve"> položili testove, pristupit</w:t>
      </w:r>
      <w:r w:rsidR="003A3D5A">
        <w:rPr>
          <w:rFonts w:ascii="Times New Roman" w:hAnsi="Times New Roman" w:cs="Times New Roman"/>
        </w:rPr>
        <w:t>i</w:t>
      </w:r>
      <w:r w:rsidR="00AC3214">
        <w:rPr>
          <w:rFonts w:ascii="Times New Roman" w:hAnsi="Times New Roman" w:cs="Times New Roman"/>
        </w:rPr>
        <w:t xml:space="preserve"> će razgovoru s </w:t>
      </w:r>
      <w:r w:rsidR="003A3D5A">
        <w:rPr>
          <w:rFonts w:ascii="Times New Roman" w:hAnsi="Times New Roman" w:cs="Times New Roman"/>
        </w:rPr>
        <w:t>povjerenstvom (intervju) koji će se održati isti dan.</w:t>
      </w:r>
    </w:p>
    <w:p w14:paraId="59763091" w14:textId="77777777" w:rsidR="002F79AF" w:rsidRPr="002F79AF" w:rsidRDefault="002F79AF" w:rsidP="00AC3214">
      <w:pPr>
        <w:jc w:val="both"/>
        <w:rPr>
          <w:rFonts w:ascii="Times New Roman" w:hAnsi="Times New Roman" w:cs="Times New Roman"/>
        </w:rPr>
      </w:pPr>
      <w:r w:rsidRPr="002F79AF">
        <w:rPr>
          <w:rFonts w:ascii="Times New Roman" w:hAnsi="Times New Roman" w:cs="Times New Roman"/>
        </w:rPr>
        <w:t>Povjerenstvo  kroz  razgovor  s  kandidatima  utvr</w:t>
      </w:r>
      <w:r w:rsidR="00AC3214">
        <w:rPr>
          <w:rFonts w:ascii="Times New Roman" w:hAnsi="Times New Roman" w:cs="Times New Roman"/>
        </w:rPr>
        <w:t xml:space="preserve">đuje  interese,  profesionalne  ciljeve  i  motivaciju </w:t>
      </w:r>
      <w:r w:rsidRPr="002F79AF">
        <w:rPr>
          <w:rFonts w:ascii="Times New Roman" w:hAnsi="Times New Roman" w:cs="Times New Roman"/>
        </w:rPr>
        <w:t>kandidata  za  rad  u  jedinici  lokalne  samouprave.  Rezult</w:t>
      </w:r>
      <w:r w:rsidR="00AC3214">
        <w:rPr>
          <w:rFonts w:ascii="Times New Roman" w:hAnsi="Times New Roman" w:cs="Times New Roman"/>
        </w:rPr>
        <w:t xml:space="preserve">ati </w:t>
      </w:r>
      <w:r w:rsidRPr="002F79AF">
        <w:rPr>
          <w:rFonts w:ascii="Times New Roman" w:hAnsi="Times New Roman" w:cs="Times New Roman"/>
        </w:rPr>
        <w:t>intervjua boduju se od 1 do 10 bodova.</w:t>
      </w:r>
    </w:p>
    <w:p w14:paraId="2632038B" w14:textId="77777777" w:rsidR="00AC3214" w:rsidRDefault="00AC3214" w:rsidP="002F7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Kandidati koji su pristup </w:t>
      </w:r>
      <w:r w:rsidR="002F79AF" w:rsidRPr="002F79AF">
        <w:rPr>
          <w:rFonts w:ascii="Times New Roman" w:hAnsi="Times New Roman" w:cs="Times New Roman"/>
        </w:rPr>
        <w:t>ili testiranju imaju prav</w:t>
      </w:r>
      <w:r>
        <w:rPr>
          <w:rFonts w:ascii="Times New Roman" w:hAnsi="Times New Roman" w:cs="Times New Roman"/>
        </w:rPr>
        <w:t xml:space="preserve">o uvida u rezultate provedenog </w:t>
      </w:r>
      <w:r w:rsidR="002F79AF" w:rsidRPr="002F79AF">
        <w:rPr>
          <w:rFonts w:ascii="Times New Roman" w:hAnsi="Times New Roman" w:cs="Times New Roman"/>
        </w:rPr>
        <w:t>postupka.</w:t>
      </w:r>
    </w:p>
    <w:p w14:paraId="67BEAF4E" w14:textId="375D989E" w:rsidR="002F79AF" w:rsidRPr="002F79AF" w:rsidRDefault="002F79AF" w:rsidP="00AC3214">
      <w:pPr>
        <w:jc w:val="both"/>
        <w:rPr>
          <w:rFonts w:ascii="Times New Roman" w:hAnsi="Times New Roman" w:cs="Times New Roman"/>
        </w:rPr>
      </w:pPr>
      <w:r w:rsidRPr="002F79AF">
        <w:rPr>
          <w:rFonts w:ascii="Times New Roman" w:hAnsi="Times New Roman" w:cs="Times New Roman"/>
        </w:rPr>
        <w:lastRenderedPageBreak/>
        <w:t>Nakon  provedenog  pisanog  testiranja  i  intervju</w:t>
      </w:r>
      <w:r w:rsidR="00AC3214">
        <w:rPr>
          <w:rFonts w:ascii="Times New Roman" w:hAnsi="Times New Roman" w:cs="Times New Roman"/>
        </w:rPr>
        <w:t xml:space="preserve">a,  Povjerenstvo  za  provedbu </w:t>
      </w:r>
      <w:r w:rsidR="004F40B5">
        <w:rPr>
          <w:rFonts w:ascii="Times New Roman" w:hAnsi="Times New Roman" w:cs="Times New Roman"/>
        </w:rPr>
        <w:t>oglasa</w:t>
      </w:r>
      <w:r w:rsidRPr="002F79AF">
        <w:rPr>
          <w:rFonts w:ascii="Times New Roman" w:hAnsi="Times New Roman" w:cs="Times New Roman"/>
        </w:rPr>
        <w:t xml:space="preserve"> sastavlja Izvješće o provedenom postupku i</w:t>
      </w:r>
      <w:r w:rsidR="00AC3214">
        <w:rPr>
          <w:rFonts w:ascii="Times New Roman" w:hAnsi="Times New Roman" w:cs="Times New Roman"/>
        </w:rPr>
        <w:t xml:space="preserve"> utvrđuje rang listu kandidata prema  ukupnom broju  bodova  ostva</w:t>
      </w:r>
      <w:r w:rsidRPr="002F79AF">
        <w:rPr>
          <w:rFonts w:ascii="Times New Roman" w:hAnsi="Times New Roman" w:cs="Times New Roman"/>
        </w:rPr>
        <w:t>renih  na  testiranj</w:t>
      </w:r>
      <w:r w:rsidR="00AC3214">
        <w:rPr>
          <w:rFonts w:ascii="Times New Roman" w:hAnsi="Times New Roman" w:cs="Times New Roman"/>
        </w:rPr>
        <w:t>u  i  intervjuu.  Povjerenstvo dostav</w:t>
      </w:r>
      <w:r w:rsidRPr="002F79AF">
        <w:rPr>
          <w:rFonts w:ascii="Times New Roman" w:hAnsi="Times New Roman" w:cs="Times New Roman"/>
        </w:rPr>
        <w:t xml:space="preserve">lja  </w:t>
      </w:r>
      <w:r w:rsidR="004F40B5">
        <w:rPr>
          <w:rFonts w:ascii="Times New Roman" w:hAnsi="Times New Roman" w:cs="Times New Roman"/>
        </w:rPr>
        <w:t>p</w:t>
      </w:r>
      <w:r w:rsidRPr="002F79AF">
        <w:rPr>
          <w:rFonts w:ascii="Times New Roman" w:hAnsi="Times New Roman" w:cs="Times New Roman"/>
        </w:rPr>
        <w:t xml:space="preserve">ročelnici  </w:t>
      </w:r>
      <w:r w:rsidR="00AC3214">
        <w:rPr>
          <w:rFonts w:ascii="Times New Roman" w:hAnsi="Times New Roman" w:cs="Times New Roman"/>
        </w:rPr>
        <w:t xml:space="preserve">Jedinstvenog upravnog odjela Općine Vidovec </w:t>
      </w:r>
      <w:r w:rsidRPr="002F79AF">
        <w:rPr>
          <w:rFonts w:ascii="Times New Roman" w:hAnsi="Times New Roman" w:cs="Times New Roman"/>
        </w:rPr>
        <w:t>Izvješće  o  provedenom  postup</w:t>
      </w:r>
      <w:r w:rsidR="00AC3214">
        <w:rPr>
          <w:rFonts w:ascii="Times New Roman" w:hAnsi="Times New Roman" w:cs="Times New Roman"/>
        </w:rPr>
        <w:t xml:space="preserve">ku  i  rang  listu  kandidata, koje </w:t>
      </w:r>
      <w:r w:rsidRPr="002F79AF">
        <w:rPr>
          <w:rFonts w:ascii="Times New Roman" w:hAnsi="Times New Roman" w:cs="Times New Roman"/>
        </w:rPr>
        <w:t xml:space="preserve">potpisuju svi članovi povjerenstva. </w:t>
      </w:r>
    </w:p>
    <w:p w14:paraId="19582BF0" w14:textId="5C84C6C6" w:rsidR="002F79AF" w:rsidRPr="002F79AF" w:rsidRDefault="00AC3214" w:rsidP="000642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</w:t>
      </w:r>
      <w:r w:rsidR="00E14C82">
        <w:rPr>
          <w:rFonts w:ascii="Times New Roman" w:hAnsi="Times New Roman" w:cs="Times New Roman"/>
        </w:rPr>
        <w:t>očelnica donosi rješenje o prij</w:t>
      </w:r>
      <w:r>
        <w:rPr>
          <w:rFonts w:ascii="Times New Roman" w:hAnsi="Times New Roman" w:cs="Times New Roman"/>
        </w:rPr>
        <w:t xml:space="preserve">mu u službu </w:t>
      </w:r>
      <w:r w:rsidR="002F79AF" w:rsidRPr="002F79AF">
        <w:rPr>
          <w:rFonts w:ascii="Times New Roman" w:hAnsi="Times New Roman" w:cs="Times New Roman"/>
        </w:rPr>
        <w:t>za  izabranog  kandidata,  ko</w:t>
      </w:r>
      <w:r>
        <w:rPr>
          <w:rFonts w:ascii="Times New Roman" w:hAnsi="Times New Roman" w:cs="Times New Roman"/>
        </w:rPr>
        <w:t xml:space="preserve">je  će  biti  dostavljeno  svim kandidatima  prijavljenim  na </w:t>
      </w:r>
      <w:r w:rsidR="004F40B5">
        <w:rPr>
          <w:rFonts w:ascii="Times New Roman" w:hAnsi="Times New Roman" w:cs="Times New Roman"/>
        </w:rPr>
        <w:t>oglas</w:t>
      </w:r>
      <w:r w:rsidR="002F79AF" w:rsidRPr="002F79AF">
        <w:rPr>
          <w:rFonts w:ascii="Times New Roman" w:hAnsi="Times New Roman" w:cs="Times New Roman"/>
        </w:rPr>
        <w:t>.</w:t>
      </w:r>
    </w:p>
    <w:p w14:paraId="669A5F8A" w14:textId="77777777" w:rsidR="002F79AF" w:rsidRPr="002F79AF" w:rsidRDefault="002F79AF" w:rsidP="00064247">
      <w:pPr>
        <w:jc w:val="both"/>
        <w:rPr>
          <w:rFonts w:ascii="Times New Roman" w:hAnsi="Times New Roman" w:cs="Times New Roman"/>
        </w:rPr>
      </w:pPr>
      <w:r w:rsidRPr="002F79AF">
        <w:rPr>
          <w:rFonts w:ascii="Times New Roman" w:hAnsi="Times New Roman" w:cs="Times New Roman"/>
        </w:rPr>
        <w:t>Protiv</w:t>
      </w:r>
      <w:r w:rsidR="00AC3214">
        <w:rPr>
          <w:rFonts w:ascii="Times New Roman" w:hAnsi="Times New Roman" w:cs="Times New Roman"/>
        </w:rPr>
        <w:t xml:space="preserve"> rješenja o </w:t>
      </w:r>
      <w:r w:rsidR="00E14C82">
        <w:rPr>
          <w:rFonts w:ascii="Times New Roman" w:hAnsi="Times New Roman" w:cs="Times New Roman"/>
        </w:rPr>
        <w:t>prij</w:t>
      </w:r>
      <w:r w:rsidRPr="002F79AF">
        <w:rPr>
          <w:rFonts w:ascii="Times New Roman" w:hAnsi="Times New Roman" w:cs="Times New Roman"/>
        </w:rPr>
        <w:t>mu u službu, nezadovolja</w:t>
      </w:r>
      <w:r w:rsidR="00AC3214">
        <w:rPr>
          <w:rFonts w:ascii="Times New Roman" w:hAnsi="Times New Roman" w:cs="Times New Roman"/>
        </w:rPr>
        <w:t>n kandidat može podnijeti žalbu općinskom načelniku Općine Vidovec u roku od 15 dana od dana primi</w:t>
      </w:r>
      <w:r w:rsidRPr="002F79AF">
        <w:rPr>
          <w:rFonts w:ascii="Times New Roman" w:hAnsi="Times New Roman" w:cs="Times New Roman"/>
        </w:rPr>
        <w:t xml:space="preserve">tka rješenja. </w:t>
      </w:r>
    </w:p>
    <w:p w14:paraId="4B502AAB" w14:textId="77777777" w:rsidR="002F79AF" w:rsidRPr="002F79AF" w:rsidRDefault="00AC3214" w:rsidP="002F7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Žalba se </w:t>
      </w:r>
      <w:r w:rsidR="002F79AF" w:rsidRPr="002F79AF">
        <w:rPr>
          <w:rFonts w:ascii="Times New Roman" w:hAnsi="Times New Roman" w:cs="Times New Roman"/>
        </w:rPr>
        <w:t xml:space="preserve">predaje neposredno u </w:t>
      </w:r>
      <w:r w:rsidR="003A3D5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pćinu Vidovec</w:t>
      </w:r>
      <w:r w:rsidR="002F79AF" w:rsidRPr="002F79AF">
        <w:rPr>
          <w:rFonts w:ascii="Times New Roman" w:hAnsi="Times New Roman" w:cs="Times New Roman"/>
        </w:rPr>
        <w:t xml:space="preserve"> ili putem pošte.</w:t>
      </w:r>
    </w:p>
    <w:p w14:paraId="5D81AD6C" w14:textId="77777777" w:rsidR="002F79AF" w:rsidRPr="002F79AF" w:rsidRDefault="00AC3214" w:rsidP="00AC32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VIDOVEC</w:t>
      </w:r>
    </w:p>
    <w:p w14:paraId="52E6F721" w14:textId="77777777" w:rsidR="001351AD" w:rsidRPr="009537FC" w:rsidRDefault="003A3D5A" w:rsidP="003A3D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sectPr w:rsidR="001351AD" w:rsidRPr="00953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A13D8"/>
    <w:multiLevelType w:val="hybridMultilevel"/>
    <w:tmpl w:val="46B600C8"/>
    <w:lvl w:ilvl="0" w:tplc="60F62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70F7"/>
    <w:multiLevelType w:val="hybridMultilevel"/>
    <w:tmpl w:val="E0F4876C"/>
    <w:lvl w:ilvl="0" w:tplc="A19083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20CFD"/>
    <w:multiLevelType w:val="hybridMultilevel"/>
    <w:tmpl w:val="4F584508"/>
    <w:lvl w:ilvl="0" w:tplc="96CCBC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02E61"/>
    <w:multiLevelType w:val="multilevel"/>
    <w:tmpl w:val="1BE6A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30EBB"/>
    <w:multiLevelType w:val="hybridMultilevel"/>
    <w:tmpl w:val="33BC4366"/>
    <w:lvl w:ilvl="0" w:tplc="AB4C0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35958"/>
    <w:multiLevelType w:val="hybridMultilevel"/>
    <w:tmpl w:val="6096AEC8"/>
    <w:lvl w:ilvl="0" w:tplc="F31879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E3BEC"/>
    <w:multiLevelType w:val="hybridMultilevel"/>
    <w:tmpl w:val="3CD2B54C"/>
    <w:lvl w:ilvl="0" w:tplc="7C64704C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 w16cid:durableId="532114520">
    <w:abstractNumId w:val="6"/>
  </w:num>
  <w:num w:numId="2" w16cid:durableId="1876698414">
    <w:abstractNumId w:val="1"/>
  </w:num>
  <w:num w:numId="3" w16cid:durableId="1978682357">
    <w:abstractNumId w:val="2"/>
  </w:num>
  <w:num w:numId="4" w16cid:durableId="109905281">
    <w:abstractNumId w:val="5"/>
  </w:num>
  <w:num w:numId="5" w16cid:durableId="1866825498">
    <w:abstractNumId w:val="4"/>
  </w:num>
  <w:num w:numId="6" w16cid:durableId="139004983">
    <w:abstractNumId w:val="0"/>
  </w:num>
  <w:num w:numId="7" w16cid:durableId="1650016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FC"/>
    <w:rsid w:val="00004F46"/>
    <w:rsid w:val="00064247"/>
    <w:rsid w:val="000809A2"/>
    <w:rsid w:val="000C26FE"/>
    <w:rsid w:val="001351AD"/>
    <w:rsid w:val="00191DE8"/>
    <w:rsid w:val="002232AA"/>
    <w:rsid w:val="002F79AF"/>
    <w:rsid w:val="003A3D5A"/>
    <w:rsid w:val="00497D8A"/>
    <w:rsid w:val="004F40B5"/>
    <w:rsid w:val="00685372"/>
    <w:rsid w:val="00787894"/>
    <w:rsid w:val="007D389A"/>
    <w:rsid w:val="009537FC"/>
    <w:rsid w:val="009722E9"/>
    <w:rsid w:val="009B1684"/>
    <w:rsid w:val="009F1D69"/>
    <w:rsid w:val="00A338C1"/>
    <w:rsid w:val="00AC0023"/>
    <w:rsid w:val="00AC3214"/>
    <w:rsid w:val="00C11038"/>
    <w:rsid w:val="00E14C82"/>
    <w:rsid w:val="00F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3143"/>
  <w15:docId w15:val="{E5C8FF82-F210-448F-BA26-BB5492C6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5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5B6B-E04E-4C7E-8E4A-594BCC1A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Petra Rogina</cp:lastModifiedBy>
  <cp:revision>2</cp:revision>
  <cp:lastPrinted>2024-12-23T09:13:00Z</cp:lastPrinted>
  <dcterms:created xsi:type="dcterms:W3CDTF">2024-12-23T09:14:00Z</dcterms:created>
  <dcterms:modified xsi:type="dcterms:W3CDTF">2024-12-23T09:14:00Z</dcterms:modified>
</cp:coreProperties>
</file>