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39C4E36F" w:rsidR="009254B7" w:rsidRPr="00E10944" w:rsidRDefault="00BB0755" w:rsidP="004F035E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Pr="00BB0755">
              <w:rPr>
                <w:rFonts w:asciiTheme="majorHAnsi" w:hAnsiTheme="majorHAnsi"/>
                <w:b/>
                <w:bCs/>
                <w:sz w:val="20"/>
                <w:szCs w:val="20"/>
              </w:rPr>
              <w:t>2. izmjena Programa potpora poljoprivredi na području Općine Vidovec za razdoblje 2021. do 2025. godine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0748E059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234188E1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D7C5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411156BB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20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s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iječnja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78E2" w14:textId="77777777" w:rsidR="00DB7996" w:rsidRDefault="00DB7996" w:rsidP="00B823C6">
      <w:pPr>
        <w:spacing w:after="0" w:line="240" w:lineRule="auto"/>
      </w:pPr>
      <w:r>
        <w:separator/>
      </w:r>
    </w:p>
  </w:endnote>
  <w:endnote w:type="continuationSeparator" w:id="0">
    <w:p w14:paraId="0B33F4FF" w14:textId="77777777" w:rsidR="00DB7996" w:rsidRDefault="00DB799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D7F58" w14:textId="77777777" w:rsidR="00DB7996" w:rsidRDefault="00DB7996" w:rsidP="00B823C6">
      <w:pPr>
        <w:spacing w:after="0" w:line="240" w:lineRule="auto"/>
      </w:pPr>
      <w:r>
        <w:separator/>
      </w:r>
    </w:p>
  </w:footnote>
  <w:footnote w:type="continuationSeparator" w:id="0">
    <w:p w14:paraId="13E763F2" w14:textId="77777777" w:rsidR="00DB7996" w:rsidRDefault="00DB799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84A4D"/>
    <w:rsid w:val="002A5680"/>
    <w:rsid w:val="002D3F17"/>
    <w:rsid w:val="002F6248"/>
    <w:rsid w:val="003432F2"/>
    <w:rsid w:val="003771D2"/>
    <w:rsid w:val="003D3F85"/>
    <w:rsid w:val="004454DA"/>
    <w:rsid w:val="004E4F26"/>
    <w:rsid w:val="004F035E"/>
    <w:rsid w:val="004F50F4"/>
    <w:rsid w:val="005175F8"/>
    <w:rsid w:val="00592777"/>
    <w:rsid w:val="005A48D7"/>
    <w:rsid w:val="005D2B94"/>
    <w:rsid w:val="005D5510"/>
    <w:rsid w:val="00626827"/>
    <w:rsid w:val="00715D97"/>
    <w:rsid w:val="007B282E"/>
    <w:rsid w:val="008A2FEE"/>
    <w:rsid w:val="009140B0"/>
    <w:rsid w:val="009254B7"/>
    <w:rsid w:val="00980E30"/>
    <w:rsid w:val="009A5495"/>
    <w:rsid w:val="009D7C5C"/>
    <w:rsid w:val="00AB39BD"/>
    <w:rsid w:val="00B415BC"/>
    <w:rsid w:val="00B823C6"/>
    <w:rsid w:val="00BB0755"/>
    <w:rsid w:val="00C14CD2"/>
    <w:rsid w:val="00C36A74"/>
    <w:rsid w:val="00C37F8B"/>
    <w:rsid w:val="00CD51D3"/>
    <w:rsid w:val="00D96EFA"/>
    <w:rsid w:val="00DB7996"/>
    <w:rsid w:val="00E10944"/>
    <w:rsid w:val="00E47868"/>
    <w:rsid w:val="00EA49B1"/>
    <w:rsid w:val="00F0030D"/>
    <w:rsid w:val="00F142C1"/>
    <w:rsid w:val="00F2158C"/>
    <w:rsid w:val="00F33CC3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8</cp:revision>
  <cp:lastPrinted>2024-06-28T12:47:00Z</cp:lastPrinted>
  <dcterms:created xsi:type="dcterms:W3CDTF">2024-06-28T09:02:00Z</dcterms:created>
  <dcterms:modified xsi:type="dcterms:W3CDTF">2025-01-21T08:45:00Z</dcterms:modified>
</cp:coreProperties>
</file>