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3C7D" w14:textId="77777777" w:rsidR="00C44512" w:rsidRPr="0003170C" w:rsidRDefault="00C44512" w:rsidP="00C44512">
      <w:pPr>
        <w:jc w:val="center"/>
        <w:rPr>
          <w:rFonts w:ascii="Arial" w:hAnsi="Arial" w:cs="Arial"/>
          <w:b/>
          <w:sz w:val="22"/>
          <w:szCs w:val="22"/>
        </w:rPr>
      </w:pPr>
      <w:r w:rsidRPr="0003170C">
        <w:rPr>
          <w:rFonts w:ascii="Arial" w:hAnsi="Arial" w:cs="Arial"/>
          <w:b/>
          <w:sz w:val="22"/>
          <w:szCs w:val="22"/>
        </w:rPr>
        <w:t xml:space="preserve">OBRAZLOŽENJE </w:t>
      </w:r>
    </w:p>
    <w:p w14:paraId="08F34F58" w14:textId="4466A7DB" w:rsidR="00C44512" w:rsidRPr="0003170C" w:rsidRDefault="00C44512" w:rsidP="00C44512">
      <w:pPr>
        <w:jc w:val="center"/>
        <w:rPr>
          <w:rFonts w:ascii="Arial" w:hAnsi="Arial" w:cs="Arial"/>
          <w:b/>
          <w:sz w:val="22"/>
          <w:szCs w:val="22"/>
        </w:rPr>
      </w:pPr>
      <w:r w:rsidRPr="0003170C">
        <w:rPr>
          <w:rFonts w:ascii="Arial" w:hAnsi="Arial" w:cs="Arial"/>
          <w:b/>
          <w:sz w:val="22"/>
          <w:szCs w:val="22"/>
        </w:rPr>
        <w:t xml:space="preserve">Prijedloga Odluke o socijalnoj skrbi Općine Vidovec </w:t>
      </w:r>
    </w:p>
    <w:p w14:paraId="7937A4D4" w14:textId="77777777" w:rsidR="00C44512" w:rsidRPr="0003170C" w:rsidRDefault="00C44512" w:rsidP="00C44512">
      <w:pPr>
        <w:jc w:val="center"/>
        <w:rPr>
          <w:rFonts w:ascii="Arial" w:hAnsi="Arial" w:cs="Arial"/>
          <w:b/>
          <w:sz w:val="22"/>
          <w:szCs w:val="22"/>
        </w:rPr>
      </w:pPr>
    </w:p>
    <w:p w14:paraId="4F7BBD0F" w14:textId="77777777" w:rsidR="00C44512" w:rsidRPr="0003170C" w:rsidRDefault="00C44512" w:rsidP="00C44512">
      <w:pPr>
        <w:jc w:val="both"/>
        <w:rPr>
          <w:rFonts w:ascii="Arial" w:hAnsi="Arial" w:cs="Arial"/>
          <w:b/>
        </w:rPr>
      </w:pPr>
      <w:r w:rsidRPr="0003170C">
        <w:rPr>
          <w:rFonts w:ascii="Arial" w:hAnsi="Arial" w:cs="Arial"/>
          <w:b/>
        </w:rPr>
        <w:t xml:space="preserve">I. PRAVNI TEMELJ </w:t>
      </w:r>
    </w:p>
    <w:p w14:paraId="66BB4C41" w14:textId="11791727" w:rsidR="00C44512" w:rsidRPr="0003170C" w:rsidRDefault="00C44512" w:rsidP="00C44512">
      <w:pPr>
        <w:jc w:val="both"/>
        <w:rPr>
          <w:rFonts w:ascii="Arial" w:hAnsi="Arial" w:cs="Arial"/>
          <w:b/>
          <w:sz w:val="22"/>
          <w:szCs w:val="22"/>
        </w:rPr>
      </w:pPr>
      <w:r w:rsidRPr="0003170C">
        <w:rPr>
          <w:rFonts w:ascii="Arial" w:hAnsi="Arial" w:cs="Arial"/>
          <w:b/>
          <w:sz w:val="22"/>
          <w:szCs w:val="22"/>
        </w:rPr>
        <w:tab/>
      </w:r>
    </w:p>
    <w:p w14:paraId="6D79FD1F" w14:textId="6B5F7185" w:rsidR="00C44512" w:rsidRPr="0003170C" w:rsidRDefault="00C44512" w:rsidP="00C44512">
      <w:pPr>
        <w:jc w:val="both"/>
        <w:rPr>
          <w:rFonts w:ascii="Arial" w:hAnsi="Arial" w:cs="Arial"/>
          <w:sz w:val="22"/>
          <w:szCs w:val="22"/>
        </w:rPr>
      </w:pPr>
      <w:r w:rsidRPr="0003170C">
        <w:rPr>
          <w:rFonts w:ascii="Arial" w:hAnsi="Arial" w:cs="Arial"/>
          <w:sz w:val="22"/>
          <w:szCs w:val="22"/>
        </w:rPr>
        <w:t>Pravni temelj za donošenje Odluke o socijalnoj skrbi Općine Vidovec sadržan je</w:t>
      </w:r>
      <w:r w:rsidR="009B3256">
        <w:rPr>
          <w:rFonts w:ascii="Arial" w:hAnsi="Arial" w:cs="Arial"/>
          <w:sz w:val="22"/>
          <w:szCs w:val="22"/>
        </w:rPr>
        <w:t xml:space="preserve"> u članku</w:t>
      </w:r>
      <w:r w:rsidRPr="0003170C">
        <w:rPr>
          <w:rFonts w:ascii="Arial" w:hAnsi="Arial" w:cs="Arial"/>
          <w:sz w:val="22"/>
          <w:szCs w:val="22"/>
        </w:rPr>
        <w:t xml:space="preserve"> </w:t>
      </w:r>
      <w:r w:rsidR="009B3256" w:rsidRPr="009B3256">
        <w:rPr>
          <w:rFonts w:ascii="Arial" w:hAnsi="Arial" w:cs="Arial"/>
          <w:sz w:val="22"/>
          <w:szCs w:val="22"/>
        </w:rPr>
        <w:t>289. stavka 7. Zakona o socijalnoj skrbi ("Narodne novine" broj 18/22, 46/22, 119/22, 71/23 i 156/23)</w:t>
      </w:r>
      <w:r w:rsidRPr="0003170C">
        <w:rPr>
          <w:rFonts w:ascii="Arial" w:hAnsi="Arial" w:cs="Arial"/>
          <w:sz w:val="22"/>
          <w:szCs w:val="22"/>
        </w:rPr>
        <w:t>, članku 19. stavak 1. alineja 5. Zakona o lokalnoj i područnoj (regionalnoj) samoupravi ("Narodne novine", broj 33/01, 60/01, 129/05, 109/07, 125/08, 36/09, 150/11, 144/12, 19/13, 137/15, 123/17, 89/19 i 144/20) te u članku 31. Statuta Općine Vidovec („Službeni vjesnik Varaždinske županije“ broj 20/21).</w:t>
      </w:r>
    </w:p>
    <w:p w14:paraId="4D91E4D3" w14:textId="77777777" w:rsidR="00C44512" w:rsidRPr="0003170C" w:rsidRDefault="00C44512" w:rsidP="00C44512">
      <w:pPr>
        <w:jc w:val="both"/>
        <w:rPr>
          <w:rFonts w:ascii="Arial" w:hAnsi="Arial" w:cs="Arial"/>
          <w:sz w:val="22"/>
          <w:szCs w:val="22"/>
        </w:rPr>
      </w:pPr>
    </w:p>
    <w:p w14:paraId="3095BD91" w14:textId="77777777" w:rsidR="00C44512" w:rsidRPr="0003170C" w:rsidRDefault="00C44512" w:rsidP="00C44512">
      <w:pPr>
        <w:jc w:val="both"/>
        <w:rPr>
          <w:rFonts w:ascii="Arial" w:hAnsi="Arial" w:cs="Arial"/>
          <w:b/>
          <w:bCs/>
        </w:rPr>
      </w:pPr>
      <w:r w:rsidRPr="0003170C">
        <w:rPr>
          <w:rFonts w:ascii="Arial" w:hAnsi="Arial" w:cs="Arial"/>
          <w:b/>
          <w:bCs/>
        </w:rPr>
        <w:t>II. OSNOVNA PITANJA I PRIKAZ STANJA KOJE SE UREĐUJE AKTOM</w:t>
      </w:r>
    </w:p>
    <w:p w14:paraId="4636BCAC" w14:textId="77777777" w:rsidR="00C44512" w:rsidRPr="0003170C" w:rsidRDefault="00C44512" w:rsidP="00C44512">
      <w:pPr>
        <w:jc w:val="both"/>
        <w:rPr>
          <w:rFonts w:ascii="Arial" w:hAnsi="Arial" w:cs="Arial"/>
          <w:sz w:val="22"/>
          <w:szCs w:val="22"/>
        </w:rPr>
      </w:pPr>
    </w:p>
    <w:p w14:paraId="7304227F" w14:textId="58FBCFC0" w:rsidR="00C44512" w:rsidRPr="009B67C3" w:rsidRDefault="00C44512" w:rsidP="00C445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03170C">
        <w:rPr>
          <w:rFonts w:ascii="Arial" w:hAnsi="Arial" w:cs="Arial"/>
          <w:sz w:val="22"/>
          <w:szCs w:val="22"/>
        </w:rPr>
        <w:t xml:space="preserve">Važeću Odluku o socijalnoj skrbi donijelo je Općinsko vijeće Općine Vidovec dana </w:t>
      </w:r>
      <w:r w:rsidR="009B3256">
        <w:rPr>
          <w:rFonts w:ascii="Arial" w:hAnsi="Arial" w:cs="Arial"/>
          <w:sz w:val="22"/>
          <w:szCs w:val="22"/>
        </w:rPr>
        <w:t>15</w:t>
      </w:r>
      <w:r w:rsidRPr="0003170C">
        <w:rPr>
          <w:rFonts w:ascii="Arial" w:hAnsi="Arial" w:cs="Arial"/>
          <w:sz w:val="22"/>
          <w:szCs w:val="22"/>
        </w:rPr>
        <w:t xml:space="preserve">. </w:t>
      </w:r>
      <w:r w:rsidR="009B3256">
        <w:rPr>
          <w:rFonts w:ascii="Arial" w:hAnsi="Arial" w:cs="Arial"/>
          <w:sz w:val="22"/>
          <w:szCs w:val="22"/>
        </w:rPr>
        <w:t>prosinca</w:t>
      </w:r>
      <w:r w:rsidRPr="0003170C">
        <w:rPr>
          <w:rFonts w:ascii="Arial" w:hAnsi="Arial" w:cs="Arial"/>
          <w:sz w:val="22"/>
          <w:szCs w:val="22"/>
        </w:rPr>
        <w:t xml:space="preserve"> 20</w:t>
      </w:r>
      <w:r w:rsidR="009B3256">
        <w:rPr>
          <w:rFonts w:ascii="Arial" w:hAnsi="Arial" w:cs="Arial"/>
          <w:sz w:val="22"/>
          <w:szCs w:val="22"/>
        </w:rPr>
        <w:t>22</w:t>
      </w:r>
      <w:r w:rsidRPr="0003170C">
        <w:rPr>
          <w:rFonts w:ascii="Arial" w:hAnsi="Arial" w:cs="Arial"/>
          <w:sz w:val="22"/>
          <w:szCs w:val="22"/>
        </w:rPr>
        <w:t xml:space="preserve">. godine. Odluka je mijenjana u </w:t>
      </w:r>
      <w:r w:rsidR="009B3256">
        <w:rPr>
          <w:rFonts w:ascii="Arial" w:hAnsi="Arial" w:cs="Arial"/>
          <w:sz w:val="22"/>
          <w:szCs w:val="22"/>
        </w:rPr>
        <w:t>srpnju 2023</w:t>
      </w:r>
      <w:r w:rsidRPr="0003170C">
        <w:rPr>
          <w:rFonts w:ascii="Arial" w:hAnsi="Arial" w:cs="Arial"/>
          <w:sz w:val="22"/>
          <w:szCs w:val="22"/>
        </w:rPr>
        <w:t>. godine</w:t>
      </w:r>
      <w:r w:rsidR="00F53AB8">
        <w:rPr>
          <w:rFonts w:ascii="Arial" w:hAnsi="Arial" w:cs="Arial"/>
          <w:sz w:val="22"/>
          <w:szCs w:val="22"/>
        </w:rPr>
        <w:t xml:space="preserve">. </w:t>
      </w:r>
      <w:r w:rsidRPr="0003170C">
        <w:rPr>
          <w:rFonts w:ascii="Arial" w:hAnsi="Arial" w:cs="Arial"/>
          <w:sz w:val="22"/>
          <w:szCs w:val="22"/>
        </w:rPr>
        <w:t>Odluka i Izmjene Odluke</w:t>
      </w:r>
      <w:r w:rsidRPr="009B67C3">
        <w:rPr>
          <w:rFonts w:ascii="Arial" w:hAnsi="Arial" w:cs="Arial"/>
          <w:sz w:val="22"/>
          <w:szCs w:val="22"/>
        </w:rPr>
        <w:t xml:space="preserve"> objavljene su</w:t>
      </w:r>
      <w:r>
        <w:rPr>
          <w:rFonts w:ascii="Arial" w:hAnsi="Arial" w:cs="Arial"/>
          <w:sz w:val="22"/>
          <w:szCs w:val="22"/>
        </w:rPr>
        <w:t xml:space="preserve"> </w:t>
      </w:r>
      <w:r w:rsidRPr="009B67C3">
        <w:rPr>
          <w:rFonts w:ascii="Arial" w:hAnsi="Arial" w:cs="Arial"/>
          <w:sz w:val="22"/>
          <w:szCs w:val="22"/>
        </w:rPr>
        <w:t>u „Služben</w:t>
      </w:r>
      <w:r>
        <w:rPr>
          <w:rFonts w:ascii="Arial" w:hAnsi="Arial" w:cs="Arial"/>
          <w:sz w:val="22"/>
          <w:szCs w:val="22"/>
        </w:rPr>
        <w:t>o</w:t>
      </w:r>
      <w:r w:rsidRPr="009B67C3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vjesniku Varaždinske županije</w:t>
      </w:r>
      <w:r w:rsidRPr="009B67C3">
        <w:rPr>
          <w:rFonts w:ascii="Arial" w:hAnsi="Arial" w:cs="Arial"/>
          <w:sz w:val="22"/>
          <w:szCs w:val="22"/>
        </w:rPr>
        <w:t>“ broj</w:t>
      </w:r>
      <w:r>
        <w:rPr>
          <w:rFonts w:ascii="Arial" w:hAnsi="Arial" w:cs="Arial"/>
          <w:sz w:val="22"/>
          <w:szCs w:val="22"/>
        </w:rPr>
        <w:t xml:space="preserve"> </w:t>
      </w:r>
      <w:r w:rsidR="00F53AB8">
        <w:rPr>
          <w:rFonts w:ascii="Arial" w:hAnsi="Arial" w:cs="Arial"/>
          <w:sz w:val="22"/>
          <w:szCs w:val="22"/>
        </w:rPr>
        <w:t>122/22 i 62/23).</w:t>
      </w:r>
    </w:p>
    <w:p w14:paraId="6183AD10" w14:textId="77777777" w:rsidR="00F53AB8" w:rsidRDefault="00F53AB8" w:rsidP="00C4451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644AF8" w14:textId="77777777" w:rsidR="00F53AB8" w:rsidRDefault="00F53AB8" w:rsidP="00C4451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479CFE" w14:textId="77777777" w:rsidR="00F53AB8" w:rsidRDefault="00C44512" w:rsidP="00C4451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67C3">
        <w:rPr>
          <w:rFonts w:ascii="Arial" w:hAnsi="Arial" w:cs="Arial"/>
          <w:sz w:val="22"/>
          <w:szCs w:val="22"/>
        </w:rPr>
        <w:t xml:space="preserve">Ovim </w:t>
      </w:r>
      <w:r>
        <w:rPr>
          <w:rFonts w:ascii="Arial" w:hAnsi="Arial" w:cs="Arial"/>
          <w:sz w:val="22"/>
          <w:szCs w:val="22"/>
        </w:rPr>
        <w:t>p</w:t>
      </w:r>
      <w:r w:rsidRPr="009B67C3">
        <w:rPr>
          <w:rFonts w:ascii="Arial" w:hAnsi="Arial" w:cs="Arial"/>
          <w:sz w:val="22"/>
          <w:szCs w:val="22"/>
        </w:rPr>
        <w:t>rijedlog</w:t>
      </w:r>
      <w:r>
        <w:rPr>
          <w:rFonts w:ascii="Arial" w:hAnsi="Arial" w:cs="Arial"/>
          <w:sz w:val="22"/>
          <w:szCs w:val="22"/>
        </w:rPr>
        <w:t>om</w:t>
      </w:r>
      <w:r w:rsidRPr="009B67C3">
        <w:rPr>
          <w:rFonts w:ascii="Arial" w:hAnsi="Arial" w:cs="Arial"/>
          <w:sz w:val="22"/>
          <w:szCs w:val="22"/>
        </w:rPr>
        <w:t xml:space="preserve"> Odluke</w:t>
      </w:r>
      <w:r w:rsidR="00F53AB8">
        <w:rPr>
          <w:rFonts w:ascii="Arial" w:hAnsi="Arial" w:cs="Arial"/>
          <w:sz w:val="22"/>
          <w:szCs w:val="22"/>
        </w:rPr>
        <w:t xml:space="preserve"> predlaže se sljedeće: </w:t>
      </w:r>
    </w:p>
    <w:p w14:paraId="42BDAA38" w14:textId="77777777" w:rsidR="00F53AB8" w:rsidRDefault="00F53AB8" w:rsidP="00C4451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0F5E92" w14:textId="20EC02C7" w:rsidR="00F53AB8" w:rsidRDefault="00F53AB8" w:rsidP="00F53A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članku 10. Odluke predlaže se povećanje iznosa jednokratne pomoći koju može ostvariti korisnik ako ispunjava uvjet prihoda ili poseban uvjet sa 665,00 EUR na 700,00 EUR,</w:t>
      </w:r>
    </w:p>
    <w:p w14:paraId="7570D4EC" w14:textId="70BF019A" w:rsidR="00F53AB8" w:rsidRDefault="00F53AB8" w:rsidP="00F53A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članku 13. Odluke predlaže se povećanje potpore za svako novorođeno dijete u 2025. godini i nadalje sa 200,00 EUR na 300,00 EUR,</w:t>
      </w:r>
    </w:p>
    <w:p w14:paraId="558BBE73" w14:textId="2EA2D373" w:rsidR="00F53AB8" w:rsidRDefault="00F53AB8" w:rsidP="00F53A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članku 17. stavak 2. predlaže se povećanje cijene sufinanciranja k</w:t>
      </w:r>
      <w:r w:rsidRPr="00F53AB8">
        <w:rPr>
          <w:rFonts w:ascii="Arial" w:hAnsi="Arial" w:cs="Arial"/>
          <w:sz w:val="22"/>
          <w:szCs w:val="22"/>
        </w:rPr>
        <w:t>orisnicima usluga čuvanja, brige i skrbi o djeci predškolske dobi koje pružaju osobe registrirane za obavljanje djelatnosti dadilja</w:t>
      </w:r>
      <w:r>
        <w:rPr>
          <w:rFonts w:ascii="Arial" w:hAnsi="Arial" w:cs="Arial"/>
          <w:sz w:val="22"/>
          <w:szCs w:val="22"/>
        </w:rPr>
        <w:t xml:space="preserve"> sa 130,00 EUR na 150,00 EUR po upisanom djetetu.</w:t>
      </w:r>
    </w:p>
    <w:p w14:paraId="2D8F6268" w14:textId="77777777" w:rsidR="00F53AB8" w:rsidRDefault="00F53AB8" w:rsidP="00C4451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4B3ABC" w14:textId="3796C1A3" w:rsidR="0003170C" w:rsidRPr="009B67C3" w:rsidRDefault="0003170C" w:rsidP="00C4451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za ostvarivanja prava iz ovog prijedloga Odluke osiguravaju se u Proračunu Općine Vidovec.</w:t>
      </w:r>
    </w:p>
    <w:sectPr w:rsidR="0003170C" w:rsidRPr="009B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F726F"/>
    <w:multiLevelType w:val="hybridMultilevel"/>
    <w:tmpl w:val="79DA2D12"/>
    <w:lvl w:ilvl="0" w:tplc="BA74A236">
      <w:start w:val="2"/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261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12"/>
    <w:rsid w:val="0003170C"/>
    <w:rsid w:val="006F1A42"/>
    <w:rsid w:val="008817F8"/>
    <w:rsid w:val="009B3256"/>
    <w:rsid w:val="00A57F8A"/>
    <w:rsid w:val="00C44512"/>
    <w:rsid w:val="00D869F4"/>
    <w:rsid w:val="00DB3CEC"/>
    <w:rsid w:val="00F53AB8"/>
    <w:rsid w:val="00FB0C6F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E6C1"/>
  <w15:chartTrackingRefBased/>
  <w15:docId w15:val="{2DAC9629-59B5-41DE-9D62-7D481195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1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3</cp:revision>
  <cp:lastPrinted>2022-12-09T09:21:00Z</cp:lastPrinted>
  <dcterms:created xsi:type="dcterms:W3CDTF">2022-12-09T08:38:00Z</dcterms:created>
  <dcterms:modified xsi:type="dcterms:W3CDTF">2025-01-20T10:44:00Z</dcterms:modified>
</cp:coreProperties>
</file>