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D117" w14:textId="77777777" w:rsidR="007D0953" w:rsidRDefault="007D0953" w:rsidP="007D0953">
      <w:pPr>
        <w:jc w:val="both"/>
      </w:pPr>
    </w:p>
    <w:p w14:paraId="213B8CE2" w14:textId="77777777" w:rsidR="007D0953" w:rsidRPr="007D0953" w:rsidRDefault="007D0953" w:rsidP="007D095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     </w:t>
      </w:r>
      <w:r w:rsidRPr="007D0953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drawing>
          <wp:inline distT="0" distB="0" distL="0" distR="0" wp14:anchorId="3B80B629" wp14:editId="53D907E7">
            <wp:extent cx="533400" cy="657225"/>
            <wp:effectExtent l="0" t="0" r="0" b="9525"/>
            <wp:docPr id="225" name="Slika 225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7779" w14:textId="77777777" w:rsidR="007D0953" w:rsidRPr="007D0953" w:rsidRDefault="007D0953" w:rsidP="007D095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682C075D" w14:textId="77777777" w:rsidR="007D0953" w:rsidRPr="007D0953" w:rsidRDefault="007D0953" w:rsidP="007D095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REPUBLIKA HRVATSKA</w:t>
      </w: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ab/>
      </w:r>
    </w:p>
    <w:p w14:paraId="7C2373A4" w14:textId="77777777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VARAŽDINSKA ŽUPANIJA</w:t>
      </w:r>
    </w:p>
    <w:p w14:paraId="77185A41" w14:textId="77777777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OPĆINA VIDOVEC </w:t>
      </w:r>
    </w:p>
    <w:p w14:paraId="7C4B5D3B" w14:textId="54127992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Općinsk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 vijeće</w:t>
      </w:r>
    </w:p>
    <w:p w14:paraId="724496BE" w14:textId="77777777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57F008" w14:textId="55A9D599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KLASA: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310-02/24-01/03</w:t>
      </w:r>
    </w:p>
    <w:p w14:paraId="64A04A3B" w14:textId="5522F5B5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2186-10-02/1-2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04</w:t>
      </w:r>
    </w:p>
    <w:p w14:paraId="438D5BD8" w14:textId="39391292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Vidovec,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2025.</w:t>
      </w:r>
    </w:p>
    <w:p w14:paraId="085B2846" w14:textId="22F246A8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>Na temelju članka 12. stavka 3. Zakona o zaštiti od svjetlosnog onečišćenja („Narodne novine“ broj 14/19) i članka 31. Statuta Općine Vidovec („Službeni vjesnik Varaždinske županije”, br. 20/21), Općinsko vijeće Općine Vidovec na __. sjednici održanoj __. ___________ 2025. godine donijelo je</w:t>
      </w:r>
    </w:p>
    <w:p w14:paraId="1A57711E" w14:textId="30A33CF8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ODLUKU</w:t>
      </w:r>
    </w:p>
    <w:p w14:paraId="38922AD6" w14:textId="77777777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o donošenju Plana rasvjete Općine Vidovec</w:t>
      </w:r>
    </w:p>
    <w:p w14:paraId="4E860586" w14:textId="7CB0CB7B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Članak 1.</w:t>
      </w:r>
    </w:p>
    <w:p w14:paraId="12464D10" w14:textId="77777777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 xml:space="preserve">Donosi se Plan rasvjete Općine Vidovec (u daljnjem tekstu: Plan) za cjelokupno područje Općine Vidovec kojim se određuju zone ugradnje rasvjete i tehnički parametri rasvjete, u skladu sa Zakonom o zaštiti od svjetlosnog onečišćenja te podzakonskim propisima. </w:t>
      </w:r>
    </w:p>
    <w:p w14:paraId="5EF3E276" w14:textId="77777777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Članak 2.</w:t>
      </w:r>
    </w:p>
    <w:p w14:paraId="37EDDE1B" w14:textId="77777777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 xml:space="preserve"> Plan iz članka 1. ove Odluke sastavni je dio ove Odluke. </w:t>
      </w:r>
    </w:p>
    <w:p w14:paraId="1A801606" w14:textId="3ED99E79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Članak 3.</w:t>
      </w:r>
    </w:p>
    <w:p w14:paraId="6DEA5F65" w14:textId="5B8AF758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>Ova Odluka stupa na snagu osmog dana od dana objave u „Službenom vjesniku Varaždinske županije</w:t>
      </w:r>
      <w:r w:rsidR="0050336F">
        <w:rPr>
          <w:rFonts w:ascii="Times New Roman" w:hAnsi="Times New Roman" w:cs="Times New Roman"/>
        </w:rPr>
        <w:t>“</w:t>
      </w:r>
      <w:r w:rsidRPr="007D0953">
        <w:rPr>
          <w:rFonts w:ascii="Times New Roman" w:hAnsi="Times New Roman" w:cs="Times New Roman"/>
        </w:rPr>
        <w:t>, a Plan će se objaviti u „Službenom vjesniku Varaždinske županije“ i na internetskoj stranici Općine Vidovec.</w:t>
      </w:r>
    </w:p>
    <w:p w14:paraId="4E51E7E5" w14:textId="77777777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</w:p>
    <w:p w14:paraId="4DA45FE4" w14:textId="697BD2C6" w:rsidR="007D0953" w:rsidRPr="007D0953" w:rsidRDefault="007D0953" w:rsidP="007D0953">
      <w:pPr>
        <w:jc w:val="right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>PREDSJEDNIK OPĆINSKOG VIJEĆA</w:t>
      </w:r>
    </w:p>
    <w:p w14:paraId="418515E0" w14:textId="3BDF8932" w:rsidR="007D0953" w:rsidRDefault="007D0953" w:rsidP="007D0953">
      <w:pPr>
        <w:jc w:val="center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 xml:space="preserve">                                                                                                    Krunoslav Bistrović</w:t>
      </w:r>
    </w:p>
    <w:p w14:paraId="1BFFE33B" w14:textId="77777777" w:rsidR="007D0953" w:rsidRDefault="007D0953" w:rsidP="007D0953">
      <w:pPr>
        <w:jc w:val="center"/>
        <w:rPr>
          <w:rFonts w:ascii="Times New Roman" w:hAnsi="Times New Roman" w:cs="Times New Roman"/>
        </w:rPr>
      </w:pPr>
    </w:p>
    <w:p w14:paraId="6CB942DE" w14:textId="77777777" w:rsidR="007D0953" w:rsidRDefault="007D0953" w:rsidP="007D0953">
      <w:pPr>
        <w:jc w:val="center"/>
        <w:rPr>
          <w:rFonts w:ascii="Times New Roman" w:hAnsi="Times New Roman" w:cs="Times New Roman"/>
        </w:rPr>
      </w:pPr>
    </w:p>
    <w:p w14:paraId="38E732AB" w14:textId="77777777" w:rsidR="007D0953" w:rsidRDefault="007D0953" w:rsidP="007D0953">
      <w:pPr>
        <w:jc w:val="center"/>
        <w:rPr>
          <w:rFonts w:ascii="Times New Roman" w:hAnsi="Times New Roman" w:cs="Times New Roman"/>
        </w:rPr>
      </w:pPr>
    </w:p>
    <w:p w14:paraId="50EE5FE7" w14:textId="77777777" w:rsidR="007D0953" w:rsidRPr="007D0953" w:rsidRDefault="007D0953" w:rsidP="007D0953">
      <w:pPr>
        <w:jc w:val="center"/>
        <w:rPr>
          <w:rFonts w:ascii="Times New Roman" w:hAnsi="Times New Roman" w:cs="Times New Roman"/>
        </w:rPr>
      </w:pPr>
    </w:p>
    <w:sectPr w:rsidR="007D0953" w:rsidRPr="007D09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0F3F" w14:textId="77777777" w:rsidR="00B13224" w:rsidRDefault="00B13224" w:rsidP="007D0953">
      <w:pPr>
        <w:spacing w:after="0" w:line="240" w:lineRule="auto"/>
      </w:pPr>
      <w:r>
        <w:separator/>
      </w:r>
    </w:p>
  </w:endnote>
  <w:endnote w:type="continuationSeparator" w:id="0">
    <w:p w14:paraId="68AB888F" w14:textId="77777777" w:rsidR="00B13224" w:rsidRDefault="00B13224" w:rsidP="007D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0092" w14:textId="77777777" w:rsidR="00B13224" w:rsidRDefault="00B13224" w:rsidP="007D0953">
      <w:pPr>
        <w:spacing w:after="0" w:line="240" w:lineRule="auto"/>
      </w:pPr>
      <w:r>
        <w:separator/>
      </w:r>
    </w:p>
  </w:footnote>
  <w:footnote w:type="continuationSeparator" w:id="0">
    <w:p w14:paraId="0031C245" w14:textId="77777777" w:rsidR="00B13224" w:rsidRDefault="00B13224" w:rsidP="007D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374A" w14:textId="4AC90453" w:rsidR="007D0953" w:rsidRDefault="007D0953" w:rsidP="007D0953">
    <w:pPr>
      <w:pStyle w:val="Zaglavlje"/>
      <w:pBdr>
        <w:bottom w:val="single" w:sz="12" w:space="1" w:color="auto"/>
      </w:pBdr>
      <w:jc w:val="center"/>
    </w:pPr>
    <w:r>
      <w:t>PRIJEDLOG ODLUKE</w:t>
    </w:r>
  </w:p>
  <w:p w14:paraId="1A2F8C8B" w14:textId="77777777" w:rsidR="007D0953" w:rsidRDefault="007D0953" w:rsidP="007D0953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53"/>
    <w:rsid w:val="0050336F"/>
    <w:rsid w:val="007A508B"/>
    <w:rsid w:val="007D0953"/>
    <w:rsid w:val="00B13224"/>
    <w:rsid w:val="00E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0ED5"/>
  <w15:chartTrackingRefBased/>
  <w15:docId w15:val="{C0A8C03B-9E48-4CB9-BC9F-F50B0B87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D0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95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95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9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9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9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9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0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09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9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095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95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953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0953"/>
  </w:style>
  <w:style w:type="paragraph" w:styleId="Podnoje">
    <w:name w:val="footer"/>
    <w:basedOn w:val="Normal"/>
    <w:link w:val="PodnojeChar"/>
    <w:uiPriority w:val="99"/>
    <w:unhideWhenUsed/>
    <w:rsid w:val="007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2</cp:revision>
  <dcterms:created xsi:type="dcterms:W3CDTF">2025-02-05T13:08:00Z</dcterms:created>
  <dcterms:modified xsi:type="dcterms:W3CDTF">2025-02-05T13:46:00Z</dcterms:modified>
</cp:coreProperties>
</file>