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35D9" w14:textId="77777777" w:rsidR="001C061E" w:rsidRDefault="00FC12C0">
      <w:pPr>
        <w:rPr>
          <w:sz w:val="20"/>
          <w:szCs w:val="23"/>
        </w:rPr>
      </w:pPr>
      <w:r>
        <w:rPr>
          <w:sz w:val="20"/>
          <w:szCs w:val="23"/>
        </w:rPr>
        <w:t xml:space="preserve">                           </w:t>
      </w:r>
      <w:r>
        <w:rPr>
          <w:noProof/>
          <w:sz w:val="20"/>
          <w:szCs w:val="23"/>
        </w:rPr>
        <w:drawing>
          <wp:inline distT="0" distB="0" distL="0" distR="0" wp14:anchorId="01230DED" wp14:editId="38D9FBF7">
            <wp:extent cx="533400" cy="657225"/>
            <wp:effectExtent l="0" t="0" r="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99F00" w14:textId="77777777" w:rsidR="001C061E" w:rsidRDefault="00FC12C0">
      <w:pPr>
        <w:spacing w:before="33" w:line="228" w:lineRule="auto"/>
        <w:ind w:left="309" w:right="5649" w:hanging="2"/>
        <w:jc w:val="center"/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>REPUBLIKA</w:t>
      </w:r>
      <w:r>
        <w:rPr>
          <w:b/>
          <w:bCs/>
          <w:color w:val="212121"/>
          <w:spacing w:val="3"/>
          <w:sz w:val="23"/>
          <w:szCs w:val="23"/>
        </w:rPr>
        <w:t xml:space="preserve"> </w:t>
      </w:r>
      <w:r>
        <w:rPr>
          <w:b/>
          <w:bCs/>
          <w:color w:val="212121"/>
          <w:sz w:val="23"/>
          <w:szCs w:val="23"/>
        </w:rPr>
        <w:t xml:space="preserve">HRVATSKA </w:t>
      </w:r>
    </w:p>
    <w:p w14:paraId="3B557C52" w14:textId="77777777" w:rsidR="001C061E" w:rsidRDefault="00FC12C0">
      <w:pPr>
        <w:spacing w:before="33" w:line="228" w:lineRule="auto"/>
        <w:ind w:left="309" w:right="5649" w:hanging="2"/>
        <w:jc w:val="center"/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 xml:space="preserve">VAŽDINSKA ŽUPANIJA </w:t>
      </w:r>
    </w:p>
    <w:p w14:paraId="598F2DE7" w14:textId="77777777" w:rsidR="001C061E" w:rsidRDefault="00FC12C0">
      <w:pPr>
        <w:spacing w:before="33" w:line="228" w:lineRule="auto"/>
        <w:ind w:left="309" w:right="5649" w:hanging="2"/>
        <w:jc w:val="center"/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 xml:space="preserve">OPĆINA VIDOVEC </w:t>
      </w:r>
    </w:p>
    <w:p w14:paraId="64E0E822" w14:textId="77777777" w:rsidR="001C061E" w:rsidRDefault="00FC12C0">
      <w:pPr>
        <w:spacing w:before="33" w:line="228" w:lineRule="auto"/>
        <w:ind w:left="309" w:right="5649" w:hanging="2"/>
        <w:jc w:val="center"/>
        <w:rPr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>Općinski načelnik</w:t>
      </w:r>
    </w:p>
    <w:p w14:paraId="23364BCD" w14:textId="77777777" w:rsidR="001C061E" w:rsidRDefault="001C061E">
      <w:pPr>
        <w:spacing w:before="33" w:line="228" w:lineRule="auto"/>
        <w:ind w:left="309" w:right="5649" w:hanging="2"/>
        <w:jc w:val="center"/>
        <w:rPr>
          <w:sz w:val="23"/>
          <w:szCs w:val="23"/>
        </w:rPr>
      </w:pPr>
    </w:p>
    <w:p w14:paraId="7506BD14" w14:textId="05C5E7D0" w:rsidR="001C061E" w:rsidRPr="00130617" w:rsidRDefault="00FC12C0">
      <w:pPr>
        <w:spacing w:before="67" w:line="263" w:lineRule="exact"/>
        <w:ind w:left="50" w:right="5399" w:firstLine="126"/>
        <w:rPr>
          <w:color w:val="212121"/>
          <w:sz w:val="24"/>
          <w:szCs w:val="24"/>
        </w:rPr>
      </w:pPr>
      <w:r w:rsidRPr="00130617">
        <w:rPr>
          <w:color w:val="212121"/>
          <w:sz w:val="24"/>
          <w:szCs w:val="24"/>
        </w:rPr>
        <w:t>KLASA: 614-0</w:t>
      </w:r>
      <w:r w:rsidR="00366DC7">
        <w:rPr>
          <w:color w:val="212121"/>
          <w:sz w:val="24"/>
          <w:szCs w:val="24"/>
        </w:rPr>
        <w:t>2</w:t>
      </w:r>
      <w:r w:rsidRPr="00130617">
        <w:rPr>
          <w:color w:val="212121"/>
          <w:sz w:val="24"/>
          <w:szCs w:val="24"/>
        </w:rPr>
        <w:t>/</w:t>
      </w:r>
      <w:r w:rsidR="00A47656">
        <w:rPr>
          <w:color w:val="212121"/>
          <w:sz w:val="24"/>
          <w:szCs w:val="24"/>
        </w:rPr>
        <w:t>26</w:t>
      </w:r>
      <w:r w:rsidRPr="00130617">
        <w:rPr>
          <w:color w:val="212121"/>
          <w:sz w:val="24"/>
          <w:szCs w:val="24"/>
        </w:rPr>
        <w:t xml:space="preserve">-01/01 </w:t>
      </w:r>
    </w:p>
    <w:p w14:paraId="1E909EA8" w14:textId="6DCCA4FF" w:rsidR="001C061E" w:rsidRPr="00130617" w:rsidRDefault="00FC12C0">
      <w:pPr>
        <w:spacing w:before="67" w:line="263" w:lineRule="exact"/>
        <w:ind w:left="50" w:right="5399" w:firstLine="126"/>
        <w:rPr>
          <w:rFonts w:ascii="Bookman Old Style" w:hAnsi="Bookman Old Style"/>
          <w:sz w:val="24"/>
          <w:szCs w:val="24"/>
        </w:rPr>
      </w:pPr>
      <w:r w:rsidRPr="00130617">
        <w:rPr>
          <w:color w:val="212121"/>
          <w:sz w:val="24"/>
          <w:szCs w:val="24"/>
        </w:rPr>
        <w:t>URBROJ:</w:t>
      </w:r>
      <w:r w:rsidRPr="00130617">
        <w:rPr>
          <w:color w:val="212121"/>
          <w:spacing w:val="29"/>
          <w:sz w:val="24"/>
          <w:szCs w:val="24"/>
        </w:rPr>
        <w:t xml:space="preserve"> </w:t>
      </w:r>
      <w:r w:rsidRPr="00130617">
        <w:rPr>
          <w:color w:val="212121"/>
          <w:sz w:val="24"/>
          <w:szCs w:val="24"/>
        </w:rPr>
        <w:t>2186-10-02/</w:t>
      </w:r>
      <w:r w:rsidR="00366DC7">
        <w:rPr>
          <w:color w:val="212121"/>
          <w:sz w:val="24"/>
          <w:szCs w:val="24"/>
        </w:rPr>
        <w:t>0</w:t>
      </w:r>
      <w:r w:rsidRPr="00130617">
        <w:rPr>
          <w:color w:val="212121"/>
          <w:sz w:val="24"/>
          <w:szCs w:val="24"/>
        </w:rPr>
        <w:t>1-</w:t>
      </w:r>
      <w:r w:rsidR="00A47656">
        <w:rPr>
          <w:color w:val="212121"/>
          <w:sz w:val="24"/>
          <w:szCs w:val="24"/>
        </w:rPr>
        <w:t>26</w:t>
      </w:r>
      <w:r w:rsidRPr="00130617">
        <w:rPr>
          <w:color w:val="212121"/>
          <w:sz w:val="24"/>
          <w:szCs w:val="24"/>
        </w:rPr>
        <w:t>-02</w:t>
      </w:r>
    </w:p>
    <w:p w14:paraId="2D234635" w14:textId="790D96D0" w:rsidR="001C061E" w:rsidRPr="00130617" w:rsidRDefault="00FC12C0">
      <w:pPr>
        <w:spacing w:line="257" w:lineRule="exact"/>
        <w:ind w:left="176"/>
        <w:jc w:val="both"/>
        <w:rPr>
          <w:color w:val="212121"/>
          <w:sz w:val="24"/>
          <w:szCs w:val="24"/>
        </w:rPr>
      </w:pPr>
      <w:r w:rsidRPr="00130617">
        <w:rPr>
          <w:color w:val="212121"/>
          <w:sz w:val="24"/>
          <w:szCs w:val="24"/>
        </w:rPr>
        <w:t xml:space="preserve">Vidovec, </w:t>
      </w:r>
      <w:r w:rsidR="00A47656">
        <w:rPr>
          <w:color w:val="212121"/>
          <w:sz w:val="24"/>
          <w:szCs w:val="24"/>
        </w:rPr>
        <w:t>22</w:t>
      </w:r>
      <w:r w:rsidRPr="00130617">
        <w:rPr>
          <w:color w:val="212121"/>
          <w:sz w:val="24"/>
          <w:szCs w:val="24"/>
        </w:rPr>
        <w:t xml:space="preserve">. siječnja </w:t>
      </w:r>
      <w:r w:rsidR="00A47656">
        <w:rPr>
          <w:color w:val="212121"/>
          <w:sz w:val="24"/>
          <w:szCs w:val="24"/>
        </w:rPr>
        <w:t>2026</w:t>
      </w:r>
      <w:r w:rsidRPr="00130617">
        <w:rPr>
          <w:color w:val="212121"/>
          <w:sz w:val="24"/>
          <w:szCs w:val="24"/>
        </w:rPr>
        <w:t>.</w:t>
      </w:r>
    </w:p>
    <w:p w14:paraId="3D493B6B" w14:textId="77777777" w:rsidR="001C061E" w:rsidRDefault="001C061E">
      <w:pPr>
        <w:pStyle w:val="Tijeloteksta"/>
        <w:spacing w:before="0"/>
        <w:ind w:left="276" w:right="272"/>
        <w:jc w:val="both"/>
      </w:pPr>
    </w:p>
    <w:p w14:paraId="6EE7EB53" w14:textId="6196882F" w:rsidR="001C061E" w:rsidRDefault="00FC12C0" w:rsidP="00130617">
      <w:pPr>
        <w:pStyle w:val="Tijeloteksta"/>
        <w:spacing w:before="0"/>
        <w:ind w:left="276" w:right="272"/>
        <w:jc w:val="both"/>
      </w:pPr>
      <w:r>
        <w:t>Na temelju članka 39. Zakona o elektroničkim medijima („Narodne novine“ broj 111/21 i 114/22)</w:t>
      </w:r>
      <w:r w:rsidR="00130617">
        <w:t xml:space="preserve">, </w:t>
      </w:r>
      <w:r>
        <w:t>članka 47. Statuta Općine Vidovec („Službeni vjesnik Varaždinske županije“ broj 20/21)</w:t>
      </w:r>
      <w:r w:rsidR="00130617">
        <w:t xml:space="preserve"> i članka 1. stavka 3. Pravilnika o financiranju programskih sadržaja elektroničkih medija, KLASA: 614-01/</w:t>
      </w:r>
      <w:r w:rsidR="00A47656">
        <w:t>26</w:t>
      </w:r>
      <w:r w:rsidR="00130617">
        <w:t>-01/01, URBROJ: 2186-10-02/-</w:t>
      </w:r>
      <w:r w:rsidR="00A47656">
        <w:t>26</w:t>
      </w:r>
      <w:r w:rsidR="00130617">
        <w:t>-0</w:t>
      </w:r>
      <w:r w:rsidR="00366DC7">
        <w:t>1</w:t>
      </w:r>
      <w:r w:rsidR="00130617">
        <w:t xml:space="preserve"> od </w:t>
      </w:r>
      <w:r w:rsidR="00A47656">
        <w:t>21</w:t>
      </w:r>
      <w:r w:rsidR="00130617">
        <w:t xml:space="preserve">. siječnja </w:t>
      </w:r>
      <w:r w:rsidR="00A47656">
        <w:t>2026</w:t>
      </w:r>
      <w:r w:rsidR="00130617">
        <w:t xml:space="preserve">. godine </w:t>
      </w:r>
      <w:r>
        <w:t>općinski načelnik Općine Vidovec raspisuje</w:t>
      </w:r>
    </w:p>
    <w:p w14:paraId="44BA6799" w14:textId="77777777" w:rsidR="00130617" w:rsidRDefault="00130617" w:rsidP="00130617">
      <w:pPr>
        <w:pStyle w:val="Tijeloteksta"/>
        <w:spacing w:before="0"/>
        <w:ind w:left="276" w:right="272"/>
        <w:jc w:val="both"/>
      </w:pPr>
    </w:p>
    <w:p w14:paraId="523BCF5B" w14:textId="77777777" w:rsidR="001C061E" w:rsidRDefault="00FC12C0">
      <w:pPr>
        <w:ind w:left="1695" w:right="1698"/>
        <w:jc w:val="center"/>
        <w:rPr>
          <w:b/>
          <w:sz w:val="24"/>
        </w:rPr>
      </w:pPr>
      <w:r>
        <w:rPr>
          <w:b/>
          <w:sz w:val="24"/>
        </w:rPr>
        <w:t>JAVNI POZIV</w:t>
      </w:r>
    </w:p>
    <w:p w14:paraId="5B8EA7CE" w14:textId="784B720B" w:rsidR="001C061E" w:rsidRDefault="00FC12C0">
      <w:pPr>
        <w:spacing w:before="99" w:line="326" w:lineRule="auto"/>
        <w:ind w:left="1695" w:right="1697"/>
        <w:jc w:val="center"/>
        <w:rPr>
          <w:b/>
          <w:sz w:val="24"/>
        </w:rPr>
      </w:pPr>
      <w:r>
        <w:rPr>
          <w:b/>
          <w:sz w:val="24"/>
        </w:rPr>
        <w:t xml:space="preserve">za financiranje programskih sadržaja elektroničkih medija od interesa za Općinu Vidovec u </w:t>
      </w:r>
      <w:r w:rsidR="00A47656">
        <w:rPr>
          <w:b/>
          <w:sz w:val="24"/>
        </w:rPr>
        <w:t>2026</w:t>
      </w:r>
      <w:r>
        <w:rPr>
          <w:b/>
          <w:sz w:val="24"/>
        </w:rPr>
        <w:t>. godini</w:t>
      </w:r>
    </w:p>
    <w:p w14:paraId="0AC86A33" w14:textId="77777777" w:rsidR="001C061E" w:rsidRDefault="001C061E">
      <w:pPr>
        <w:pStyle w:val="Tijeloteksta"/>
        <w:spacing w:before="95"/>
        <w:rPr>
          <w:b/>
        </w:rPr>
      </w:pPr>
    </w:p>
    <w:p w14:paraId="459ECA45" w14:textId="77777777" w:rsidR="001C061E" w:rsidRDefault="00FC12C0">
      <w:pPr>
        <w:pStyle w:val="Odlomakpopisa"/>
        <w:numPr>
          <w:ilvl w:val="0"/>
          <w:numId w:val="1"/>
        </w:numPr>
        <w:tabs>
          <w:tab w:val="left" w:pos="516"/>
        </w:tabs>
        <w:spacing w:before="0"/>
        <w:rPr>
          <w:b/>
          <w:sz w:val="24"/>
        </w:rPr>
      </w:pPr>
      <w:r>
        <w:rPr>
          <w:b/>
          <w:sz w:val="24"/>
        </w:rPr>
        <w:t>PREDMET JAVNOG POZIVA</w:t>
      </w:r>
    </w:p>
    <w:p w14:paraId="77C28531" w14:textId="493656DD" w:rsidR="001C061E" w:rsidRDefault="00FC12C0">
      <w:pPr>
        <w:pStyle w:val="Tijeloteksta"/>
        <w:spacing w:before="97"/>
        <w:ind w:left="276" w:right="283"/>
        <w:jc w:val="both"/>
      </w:pPr>
      <w:r>
        <w:t xml:space="preserve">Predmet ovog Javnog poziva je prikupljanje prijava za financiranje programskih sadržaja elektroničkih medija od interesa za Općinu Vidovec u </w:t>
      </w:r>
      <w:r w:rsidR="00A47656">
        <w:t>2026</w:t>
      </w:r>
      <w:r>
        <w:t>. godini.</w:t>
      </w:r>
    </w:p>
    <w:p w14:paraId="7C7C979E" w14:textId="77777777" w:rsidR="001C061E" w:rsidRDefault="00FC12C0">
      <w:pPr>
        <w:pStyle w:val="Tijeloteksta"/>
        <w:ind w:left="276" w:right="272"/>
        <w:jc w:val="both"/>
      </w:pPr>
      <w:r>
        <w:t>Sukladno Zakonu o elektroničkim medijima („Narodne novine broj 111/21 i 114/22), elektronički</w:t>
      </w:r>
      <w:r>
        <w:rPr>
          <w:spacing w:val="40"/>
        </w:rPr>
        <w:t xml:space="preserve"> </w:t>
      </w:r>
      <w:r>
        <w:t>mediji su audiovizualni programi (televizija), radijski programi i elektroničke publikacije.</w:t>
      </w:r>
    </w:p>
    <w:p w14:paraId="52D17B1D" w14:textId="77777777" w:rsidR="001C061E" w:rsidRDefault="00FC12C0">
      <w:pPr>
        <w:pStyle w:val="Tijeloteksta"/>
        <w:spacing w:before="99"/>
        <w:ind w:left="276" w:right="277"/>
        <w:jc w:val="both"/>
      </w:pPr>
      <w:r>
        <w:t>Pod programskim sadržajima podrazumijevaju se objave i emisije od interesa za Općinu Vidovec koje su izdvojene u tematske cjeline ili pojedinačno.</w:t>
      </w:r>
    </w:p>
    <w:p w14:paraId="496CE4F8" w14:textId="77777777" w:rsidR="001C061E" w:rsidRDefault="00FC12C0">
      <w:pPr>
        <w:pStyle w:val="Tijeloteksta"/>
        <w:spacing w:before="101"/>
        <w:ind w:left="276"/>
        <w:jc w:val="both"/>
      </w:pPr>
      <w:r>
        <w:t>Pod programskim sadržajem ne podrazumijeva se elektronička publikacija (portal) u cijelosti.</w:t>
      </w:r>
    </w:p>
    <w:p w14:paraId="7198EB56" w14:textId="77777777" w:rsidR="001C061E" w:rsidRDefault="00FC12C0">
      <w:pPr>
        <w:spacing w:line="276" w:lineRule="auto"/>
        <w:ind w:firstLine="720"/>
        <w:jc w:val="both"/>
      </w:pPr>
      <w:r>
        <w:rPr>
          <w:sz w:val="24"/>
          <w:szCs w:val="24"/>
        </w:rPr>
        <w:t>Cilj dodjele sredstava je proizvodnja i objava kvalitetnih programskih sadržaja (informativnih, kulturnih, umjetničkih, stručnih, znanstvenih i drugih) čije teme su usmjerene na:</w:t>
      </w:r>
    </w:p>
    <w:p w14:paraId="12893C01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ostvarivanje prava građana na javno informiranje vezano uz teme i događaje s područja Općine Vidovec </w:t>
      </w:r>
    </w:p>
    <w:p w14:paraId="35CFAC49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poticanje gospodarskih aktivnosti na području Općine Vidovec </w:t>
      </w:r>
    </w:p>
    <w:p w14:paraId="7B112FA7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poticanje poljoprivrednog i ruralnog razvoja te zaštite okoliša na području Općine Vidovec</w:t>
      </w:r>
    </w:p>
    <w:p w14:paraId="5D5E1047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poticanje razvoja turizma, kulturne raznolikosti, umjetnosti i njegovanje baštine Općine Vidovec</w:t>
      </w:r>
    </w:p>
    <w:p w14:paraId="7CA3624F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razvoj znanosti, odgoja, obrazovanja i sporta   </w:t>
      </w:r>
    </w:p>
    <w:p w14:paraId="22FF6DD5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poticanje kvalitetnih programa za djecu i mlade s ciljem promicanja njihove dobrobiti  </w:t>
      </w:r>
    </w:p>
    <w:p w14:paraId="3C25450B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lastRenderedPageBreak/>
        <w:t xml:space="preserve">promocija zdravlja i socijalne uključenosti, posebice populacije starijih osoba, hrvatskih branitelja, osoba s invaliditetom i osoba s posebnim potrebama   </w:t>
      </w:r>
    </w:p>
    <w:p w14:paraId="7CD68777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nacionalne manjine u Općini Vidovec </w:t>
      </w:r>
    </w:p>
    <w:p w14:paraId="4D17E394" w14:textId="77777777" w:rsidR="001C061E" w:rsidRDefault="00FC12C0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promicanje ravnopravnosti spolova  </w:t>
      </w:r>
    </w:p>
    <w:p w14:paraId="28828EA4" w14:textId="77777777" w:rsidR="001C061E" w:rsidRDefault="00FC12C0" w:rsidP="00130617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promocija rada udruga civilnog društva </w:t>
      </w:r>
    </w:p>
    <w:p w14:paraId="33A6F64E" w14:textId="2819DA2B" w:rsidR="001C061E" w:rsidRDefault="00FC12C0" w:rsidP="00130617">
      <w:pPr>
        <w:pStyle w:val="Odlomakpopisa"/>
        <w:widowControl/>
        <w:numPr>
          <w:ilvl w:val="0"/>
          <w:numId w:val="2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rad Općinskog vijeća Općine Vidovec i njenih radnih tijela</w:t>
      </w:r>
    </w:p>
    <w:p w14:paraId="2743E82D" w14:textId="77777777" w:rsidR="001C061E" w:rsidRDefault="00FC12C0" w:rsidP="00130617">
      <w:pPr>
        <w:pStyle w:val="Odlomakpopisa"/>
        <w:numPr>
          <w:ilvl w:val="0"/>
          <w:numId w:val="2"/>
        </w:numPr>
        <w:spacing w:before="0" w:line="276" w:lineRule="auto"/>
        <w:ind w:left="276" w:right="274" w:firstLine="0"/>
        <w:jc w:val="both"/>
      </w:pPr>
      <w:r>
        <w:rPr>
          <w:sz w:val="24"/>
          <w:szCs w:val="24"/>
        </w:rPr>
        <w:t>rad Općinskog načelnika i upravnih tijela Općine Vidovec.</w:t>
      </w:r>
    </w:p>
    <w:p w14:paraId="732ED804" w14:textId="77777777" w:rsidR="001C061E" w:rsidRDefault="001C061E" w:rsidP="00130617">
      <w:pPr>
        <w:pStyle w:val="Tijeloteksta"/>
        <w:spacing w:before="0"/>
      </w:pPr>
    </w:p>
    <w:p w14:paraId="67221134" w14:textId="77777777" w:rsidR="001C061E" w:rsidRDefault="00FC12C0">
      <w:pPr>
        <w:pStyle w:val="Odlomakpopisa"/>
        <w:numPr>
          <w:ilvl w:val="0"/>
          <w:numId w:val="1"/>
        </w:numPr>
        <w:tabs>
          <w:tab w:val="left" w:pos="576"/>
        </w:tabs>
        <w:spacing w:before="0"/>
        <w:ind w:left="576" w:hanging="300"/>
      </w:pPr>
      <w:r>
        <w:rPr>
          <w:b/>
          <w:sz w:val="24"/>
        </w:rPr>
        <w:t>UVJETI ZA PRIJAVU NA JAVNI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POZIV</w:t>
      </w:r>
    </w:p>
    <w:p w14:paraId="20FAEC8E" w14:textId="77777777" w:rsidR="001C061E" w:rsidRDefault="001C061E">
      <w:pPr>
        <w:pStyle w:val="Odlomakpopisa"/>
        <w:tabs>
          <w:tab w:val="left" w:pos="576"/>
        </w:tabs>
        <w:spacing w:before="0"/>
        <w:ind w:left="576" w:hanging="300"/>
        <w:rPr>
          <w:b/>
          <w:sz w:val="24"/>
        </w:rPr>
      </w:pPr>
    </w:p>
    <w:p w14:paraId="5551D64E" w14:textId="77777777" w:rsidR="001C061E" w:rsidRDefault="00FC12C0">
      <w:pPr>
        <w:spacing w:line="276" w:lineRule="auto"/>
        <w:ind w:firstLine="360"/>
        <w:jc w:val="both"/>
      </w:pPr>
      <w:r>
        <w:rPr>
          <w:sz w:val="24"/>
          <w:szCs w:val="24"/>
        </w:rPr>
        <w:t>Na Javni poziv mogu se prijaviti pružatelji koji obavljaju djelatnost audio i/ili audiovizualnih medijskih usluga i usluga elektroničkih publikacija te ispunjavaju sljedeće uvjete:</w:t>
      </w:r>
    </w:p>
    <w:p w14:paraId="3F975C8E" w14:textId="77777777" w:rsidR="001C061E" w:rsidRDefault="00FC12C0">
      <w:pPr>
        <w:pStyle w:val="Odlomakpopisa"/>
        <w:numPr>
          <w:ilvl w:val="0"/>
          <w:numId w:val="3"/>
        </w:numPr>
        <w:spacing w:line="276" w:lineRule="auto"/>
        <w:jc w:val="both"/>
      </w:pPr>
      <w:r>
        <w:rPr>
          <w:sz w:val="24"/>
          <w:szCs w:val="24"/>
        </w:rPr>
        <w:t>imaju registriranu djelatnost sukladno zakonu</w:t>
      </w:r>
    </w:p>
    <w:p w14:paraId="2CC694D8" w14:textId="77777777" w:rsidR="001C061E" w:rsidRDefault="00FC12C0">
      <w:pPr>
        <w:pStyle w:val="Odlomakpopisa"/>
        <w:numPr>
          <w:ilvl w:val="0"/>
          <w:numId w:val="3"/>
        </w:numPr>
        <w:spacing w:line="276" w:lineRule="auto"/>
        <w:jc w:val="both"/>
      </w:pPr>
      <w:r>
        <w:rPr>
          <w:sz w:val="24"/>
          <w:szCs w:val="24"/>
        </w:rPr>
        <w:t xml:space="preserve">imaju registrirano uredništvo na području Varaždinske županije, iznimno i s uredništvom izvan Varaždinske županije ako su tokom kalendarske godine koja prethodi Javnom pozivu redovito objavljivali programske sadržaje s područja Općine Vidovec </w:t>
      </w:r>
    </w:p>
    <w:p w14:paraId="5948F377" w14:textId="77777777" w:rsidR="001C061E" w:rsidRDefault="00FC12C0">
      <w:pPr>
        <w:pStyle w:val="Odlomakpopisa"/>
        <w:numPr>
          <w:ilvl w:val="0"/>
          <w:numId w:val="3"/>
        </w:numPr>
        <w:spacing w:line="276" w:lineRule="auto"/>
        <w:jc w:val="both"/>
      </w:pPr>
      <w:r>
        <w:rPr>
          <w:sz w:val="24"/>
          <w:szCs w:val="24"/>
        </w:rPr>
        <w:t xml:space="preserve">redovito objavljuju programske sadržaje koji se odnosi na rad općinske uprave Općine Vidovec </w:t>
      </w:r>
    </w:p>
    <w:p w14:paraId="5EB103A1" w14:textId="77777777" w:rsidR="001C061E" w:rsidRDefault="00FC12C0">
      <w:pPr>
        <w:pStyle w:val="Odlomakpopisa"/>
        <w:numPr>
          <w:ilvl w:val="0"/>
          <w:numId w:val="3"/>
        </w:numPr>
        <w:spacing w:line="276" w:lineRule="auto"/>
        <w:jc w:val="both"/>
      </w:pPr>
      <w:r>
        <w:rPr>
          <w:sz w:val="24"/>
          <w:szCs w:val="24"/>
        </w:rPr>
        <w:t xml:space="preserve">redovito objavljuju sadržaje koji se odnose na svakodnevni život stanovnika Općine Vidovec </w:t>
      </w:r>
    </w:p>
    <w:p w14:paraId="47E52ACE" w14:textId="77777777" w:rsidR="001C061E" w:rsidRDefault="00FC12C0">
      <w:pPr>
        <w:pStyle w:val="Odlomakpopisa"/>
        <w:numPr>
          <w:ilvl w:val="0"/>
          <w:numId w:val="3"/>
        </w:numPr>
        <w:spacing w:before="94" w:line="276" w:lineRule="auto"/>
        <w:ind w:left="276" w:firstLine="0"/>
        <w:jc w:val="both"/>
      </w:pPr>
      <w:r>
        <w:rPr>
          <w:sz w:val="24"/>
          <w:szCs w:val="24"/>
        </w:rPr>
        <w:t>upisani su u Upisnik pružatelja elektroničke publikacije koje vodi vijeće za elektroničke medije</w:t>
      </w:r>
    </w:p>
    <w:p w14:paraId="3DA7E938" w14:textId="77777777" w:rsidR="001C061E" w:rsidRDefault="001C061E">
      <w:pPr>
        <w:pStyle w:val="Tijeloteksta"/>
        <w:spacing w:before="0"/>
      </w:pPr>
    </w:p>
    <w:p w14:paraId="6DAACEA6" w14:textId="77777777" w:rsidR="001C061E" w:rsidRDefault="00FC12C0">
      <w:pPr>
        <w:pStyle w:val="Tijeloteksta"/>
        <w:spacing w:before="0"/>
      </w:pPr>
      <w:r>
        <w:t>Pravo na dodjelu financijskih sredstava ne mogu ostvariti pružatelji:</w:t>
      </w:r>
    </w:p>
    <w:p w14:paraId="4CC6B72E" w14:textId="77777777" w:rsidR="001C061E" w:rsidRDefault="00FC12C0">
      <w:pPr>
        <w:pStyle w:val="Odlomakpopisa"/>
        <w:numPr>
          <w:ilvl w:val="2"/>
          <w:numId w:val="1"/>
        </w:numPr>
        <w:tabs>
          <w:tab w:val="left" w:pos="984"/>
          <w:tab w:val="left" w:pos="996"/>
        </w:tabs>
        <w:ind w:right="281" w:hanging="360"/>
        <w:jc w:val="both"/>
        <w:rPr>
          <w:sz w:val="24"/>
        </w:rPr>
      </w:pP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isti</w:t>
      </w:r>
      <w:r>
        <w:rPr>
          <w:spacing w:val="40"/>
          <w:sz w:val="24"/>
        </w:rPr>
        <w:t xml:space="preserve"> </w:t>
      </w:r>
      <w:r>
        <w:rPr>
          <w:sz w:val="24"/>
        </w:rPr>
        <w:t>programski</w:t>
      </w:r>
      <w:r>
        <w:rPr>
          <w:spacing w:val="40"/>
          <w:sz w:val="24"/>
        </w:rPr>
        <w:t xml:space="preserve"> </w:t>
      </w:r>
      <w:r>
        <w:rPr>
          <w:sz w:val="24"/>
        </w:rPr>
        <w:t>sadržaj</w:t>
      </w:r>
      <w:r>
        <w:rPr>
          <w:spacing w:val="40"/>
          <w:sz w:val="24"/>
        </w:rPr>
        <w:t xml:space="preserve"> </w:t>
      </w:r>
      <w:r>
        <w:rPr>
          <w:sz w:val="24"/>
        </w:rPr>
        <w:t>ostvaruju</w:t>
      </w:r>
      <w:r>
        <w:rPr>
          <w:spacing w:val="40"/>
          <w:sz w:val="24"/>
        </w:rPr>
        <w:t xml:space="preserve"> </w:t>
      </w:r>
      <w:r>
        <w:rPr>
          <w:sz w:val="24"/>
        </w:rPr>
        <w:t>potporu</w:t>
      </w:r>
      <w:r>
        <w:rPr>
          <w:spacing w:val="39"/>
          <w:sz w:val="24"/>
        </w:rPr>
        <w:t xml:space="preserve"> </w:t>
      </w:r>
      <w:r>
        <w:rPr>
          <w:sz w:val="24"/>
        </w:rPr>
        <w:t>iz</w:t>
      </w:r>
      <w:r>
        <w:rPr>
          <w:spacing w:val="40"/>
          <w:sz w:val="24"/>
        </w:rPr>
        <w:t xml:space="preserve"> </w:t>
      </w:r>
      <w:r>
        <w:rPr>
          <w:sz w:val="24"/>
        </w:rPr>
        <w:t>sredstava</w:t>
      </w:r>
      <w:r>
        <w:rPr>
          <w:spacing w:val="40"/>
          <w:sz w:val="24"/>
        </w:rPr>
        <w:t xml:space="preserve"> </w:t>
      </w:r>
      <w:r>
        <w:rPr>
          <w:sz w:val="24"/>
        </w:rPr>
        <w:t>Fonda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poticanje</w:t>
      </w:r>
      <w:r>
        <w:rPr>
          <w:spacing w:val="39"/>
          <w:sz w:val="24"/>
        </w:rPr>
        <w:t xml:space="preserve"> </w:t>
      </w:r>
      <w:r>
        <w:rPr>
          <w:sz w:val="24"/>
        </w:rPr>
        <w:t>i pluralizam elektroničkih medija, državnog proračuna ili proračuna Europske unije,</w:t>
      </w:r>
    </w:p>
    <w:p w14:paraId="7E6E49BB" w14:textId="77777777" w:rsidR="001C061E" w:rsidRDefault="00FC12C0">
      <w:pPr>
        <w:pStyle w:val="Odlomakpopisa"/>
        <w:numPr>
          <w:ilvl w:val="2"/>
          <w:numId w:val="1"/>
        </w:numPr>
        <w:tabs>
          <w:tab w:val="left" w:pos="984"/>
        </w:tabs>
        <w:spacing w:before="89"/>
        <w:ind w:left="984"/>
        <w:rPr>
          <w:sz w:val="24"/>
        </w:rPr>
      </w:pPr>
      <w:r>
        <w:rPr>
          <w:sz w:val="24"/>
        </w:rPr>
        <w:t>koji su u likvidaciji ili u stečajnom postupku,</w:t>
      </w:r>
    </w:p>
    <w:p w14:paraId="680F8BF5" w14:textId="77777777" w:rsidR="001C061E" w:rsidRDefault="00FC12C0">
      <w:pPr>
        <w:pStyle w:val="Odlomakpopisa"/>
        <w:numPr>
          <w:ilvl w:val="2"/>
          <w:numId w:val="1"/>
        </w:numPr>
        <w:tabs>
          <w:tab w:val="left" w:pos="984"/>
          <w:tab w:val="left" w:pos="996"/>
        </w:tabs>
        <w:spacing w:before="105" w:line="235" w:lineRule="auto"/>
        <w:ind w:right="273" w:hanging="360"/>
        <w:jc w:val="both"/>
        <w:rPr>
          <w:sz w:val="24"/>
        </w:rPr>
      </w:pP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imaju</w:t>
      </w:r>
      <w:r>
        <w:rPr>
          <w:spacing w:val="40"/>
          <w:sz w:val="24"/>
        </w:rPr>
        <w:t xml:space="preserve"> </w:t>
      </w:r>
      <w:r>
        <w:rPr>
          <w:sz w:val="24"/>
        </w:rPr>
        <w:t>nepodmirenih</w:t>
      </w:r>
      <w:r>
        <w:rPr>
          <w:spacing w:val="40"/>
          <w:sz w:val="24"/>
        </w:rPr>
        <w:t xml:space="preserve"> </w:t>
      </w:r>
      <w:r>
        <w:rPr>
          <w:sz w:val="24"/>
        </w:rPr>
        <w:t>obveza</w:t>
      </w:r>
      <w:r>
        <w:rPr>
          <w:spacing w:val="40"/>
          <w:sz w:val="24"/>
        </w:rPr>
        <w:t xml:space="preserve"> </w:t>
      </w:r>
      <w:r>
        <w:rPr>
          <w:sz w:val="24"/>
        </w:rPr>
        <w:t>prema</w:t>
      </w:r>
      <w:r>
        <w:rPr>
          <w:spacing w:val="74"/>
          <w:sz w:val="24"/>
        </w:rPr>
        <w:t xml:space="preserve"> </w:t>
      </w:r>
      <w:r>
        <w:rPr>
          <w:sz w:val="24"/>
        </w:rPr>
        <w:t>Proračunu</w:t>
      </w:r>
      <w:r>
        <w:rPr>
          <w:spacing w:val="40"/>
          <w:sz w:val="24"/>
        </w:rPr>
        <w:t xml:space="preserve"> </w:t>
      </w:r>
      <w:r>
        <w:rPr>
          <w:sz w:val="24"/>
        </w:rPr>
        <w:t>Republike</w:t>
      </w:r>
      <w:r>
        <w:rPr>
          <w:spacing w:val="40"/>
          <w:sz w:val="24"/>
        </w:rPr>
        <w:t xml:space="preserve"> </w:t>
      </w:r>
      <w:r>
        <w:rPr>
          <w:sz w:val="24"/>
        </w:rPr>
        <w:t>Hrvatske</w:t>
      </w:r>
      <w:r>
        <w:rPr>
          <w:spacing w:val="73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osnova</w:t>
      </w:r>
      <w:r>
        <w:rPr>
          <w:spacing w:val="40"/>
          <w:sz w:val="24"/>
        </w:rPr>
        <w:t xml:space="preserve"> </w:t>
      </w:r>
      <w:r>
        <w:rPr>
          <w:sz w:val="24"/>
        </w:rPr>
        <w:t>dospjelih poreznih obveza i obveza za mirovinsko i zdravstveno osiguranje.</w:t>
      </w:r>
    </w:p>
    <w:p w14:paraId="37792E1D" w14:textId="77777777" w:rsidR="001C061E" w:rsidRDefault="001C061E">
      <w:pPr>
        <w:tabs>
          <w:tab w:val="left" w:pos="984"/>
        </w:tabs>
        <w:rPr>
          <w:sz w:val="24"/>
        </w:rPr>
      </w:pPr>
    </w:p>
    <w:p w14:paraId="3EEAEEE5" w14:textId="77777777" w:rsidR="001C061E" w:rsidRDefault="001C061E">
      <w:pPr>
        <w:tabs>
          <w:tab w:val="left" w:pos="984"/>
        </w:tabs>
        <w:rPr>
          <w:sz w:val="24"/>
        </w:rPr>
      </w:pPr>
    </w:p>
    <w:p w14:paraId="55DB914B" w14:textId="77777777" w:rsidR="001C061E" w:rsidRDefault="001C061E">
      <w:pPr>
        <w:tabs>
          <w:tab w:val="left" w:pos="984"/>
        </w:tabs>
        <w:rPr>
          <w:sz w:val="24"/>
        </w:rPr>
      </w:pPr>
    </w:p>
    <w:p w14:paraId="6361DCBC" w14:textId="77777777" w:rsidR="001C061E" w:rsidRDefault="001C061E">
      <w:pPr>
        <w:tabs>
          <w:tab w:val="left" w:pos="984"/>
        </w:tabs>
        <w:rPr>
          <w:sz w:val="24"/>
        </w:rPr>
      </w:pPr>
    </w:p>
    <w:p w14:paraId="3C5E071E" w14:textId="77777777" w:rsidR="001C061E" w:rsidRDefault="001C061E">
      <w:pPr>
        <w:tabs>
          <w:tab w:val="left" w:pos="984"/>
        </w:tabs>
        <w:rPr>
          <w:sz w:val="24"/>
        </w:rPr>
      </w:pPr>
    </w:p>
    <w:p w14:paraId="7E43D62C" w14:textId="77777777" w:rsidR="001C061E" w:rsidRDefault="001C061E">
      <w:pPr>
        <w:tabs>
          <w:tab w:val="left" w:pos="984"/>
        </w:tabs>
        <w:rPr>
          <w:sz w:val="24"/>
        </w:rPr>
      </w:pPr>
    </w:p>
    <w:p w14:paraId="0B7C52BE" w14:textId="77777777" w:rsidR="001C061E" w:rsidRDefault="001C061E">
      <w:pPr>
        <w:tabs>
          <w:tab w:val="left" w:pos="984"/>
        </w:tabs>
        <w:rPr>
          <w:sz w:val="24"/>
        </w:rPr>
      </w:pPr>
    </w:p>
    <w:p w14:paraId="3B7F0722" w14:textId="77777777" w:rsidR="001C061E" w:rsidRDefault="001C061E">
      <w:pPr>
        <w:tabs>
          <w:tab w:val="left" w:pos="984"/>
        </w:tabs>
        <w:rPr>
          <w:sz w:val="24"/>
        </w:rPr>
      </w:pPr>
    </w:p>
    <w:p w14:paraId="13418177" w14:textId="77777777" w:rsidR="001C061E" w:rsidRDefault="001C061E">
      <w:pPr>
        <w:tabs>
          <w:tab w:val="left" w:pos="984"/>
        </w:tabs>
        <w:rPr>
          <w:sz w:val="24"/>
        </w:rPr>
      </w:pPr>
    </w:p>
    <w:p w14:paraId="53106B1A" w14:textId="77777777" w:rsidR="001C061E" w:rsidRDefault="001C061E">
      <w:pPr>
        <w:tabs>
          <w:tab w:val="left" w:pos="984"/>
        </w:tabs>
        <w:rPr>
          <w:sz w:val="24"/>
        </w:rPr>
      </w:pPr>
    </w:p>
    <w:p w14:paraId="37E9991D" w14:textId="77777777" w:rsidR="001C061E" w:rsidRDefault="001C061E">
      <w:pPr>
        <w:tabs>
          <w:tab w:val="left" w:pos="984"/>
        </w:tabs>
        <w:rPr>
          <w:sz w:val="24"/>
        </w:rPr>
      </w:pPr>
    </w:p>
    <w:p w14:paraId="17A3D11E" w14:textId="77777777" w:rsidR="001C061E" w:rsidRDefault="001C061E">
      <w:pPr>
        <w:tabs>
          <w:tab w:val="left" w:pos="984"/>
        </w:tabs>
        <w:rPr>
          <w:sz w:val="24"/>
        </w:rPr>
      </w:pPr>
    </w:p>
    <w:p w14:paraId="6FFFBD08" w14:textId="617DDC71" w:rsidR="001C061E" w:rsidRPr="00130617" w:rsidRDefault="00FC12C0" w:rsidP="00130617">
      <w:pPr>
        <w:pStyle w:val="Odlomakpopisa"/>
        <w:numPr>
          <w:ilvl w:val="0"/>
          <w:numId w:val="1"/>
        </w:numPr>
        <w:tabs>
          <w:tab w:val="left" w:pos="516"/>
        </w:tabs>
        <w:rPr>
          <w:b/>
          <w:sz w:val="24"/>
        </w:rPr>
      </w:pPr>
      <w:r>
        <w:rPr>
          <w:b/>
          <w:sz w:val="24"/>
        </w:rPr>
        <w:t>KRITERIJI DODJELE FINANCIJSKIH SREDSTAVA</w:t>
      </w:r>
    </w:p>
    <w:p w14:paraId="4103DAD6" w14:textId="77777777" w:rsidR="001C061E" w:rsidRDefault="001C061E">
      <w:pPr>
        <w:rPr>
          <w:sz w:val="24"/>
        </w:rPr>
      </w:pPr>
    </w:p>
    <w:tbl>
      <w:tblPr>
        <w:tblpPr w:leftFromText="180" w:rightFromText="180" w:vertAnchor="text" w:horzAnchor="margin" w:tblpXSpec="center" w:tblpY="485"/>
        <w:tblW w:w="875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"/>
        <w:gridCol w:w="7395"/>
        <w:gridCol w:w="960"/>
      </w:tblGrid>
      <w:tr w:rsidR="001C061E" w14:paraId="7AAC76BC" w14:textId="77777777">
        <w:trPr>
          <w:trHeight w:val="255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EF291F" w14:textId="77777777" w:rsidR="001C061E" w:rsidRDefault="001C06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095AE3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</w:t>
            </w:r>
            <w:bookmarkStart w:id="0" w:name="__UnoMark__881_770507919"/>
            <w:bookmarkEnd w:id="0"/>
            <w:r>
              <w:rPr>
                <w:color w:val="000000"/>
                <w:sz w:val="24"/>
                <w:szCs w:val="24"/>
              </w:rPr>
              <w:t>Kriterij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F07B06" w14:textId="77777777" w:rsidR="001C061E" w:rsidRDefault="00FC12C0">
            <w:pPr>
              <w:spacing w:line="276" w:lineRule="auto"/>
              <w:jc w:val="center"/>
            </w:pPr>
            <w:bookmarkStart w:id="1" w:name="__UnoMark__883_770507919"/>
            <w:bookmarkEnd w:id="1"/>
            <w:r>
              <w:rPr>
                <w:color w:val="000000"/>
                <w:sz w:val="24"/>
                <w:szCs w:val="24"/>
              </w:rPr>
              <w:t>Broj bodova</w:t>
            </w:r>
          </w:p>
        </w:tc>
      </w:tr>
      <w:tr w:rsidR="001C061E" w14:paraId="1BE305AE" w14:textId="77777777">
        <w:trPr>
          <w:trHeight w:val="555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53F72B" w14:textId="77777777" w:rsidR="001C061E" w:rsidRDefault="00FC12C0">
            <w:pPr>
              <w:spacing w:line="276" w:lineRule="auto"/>
              <w:jc w:val="center"/>
            </w:pPr>
            <w:bookmarkStart w:id="2" w:name="__UnoMark__885_770507919"/>
            <w:bookmarkEnd w:id="2"/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413E039D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Kvaliteta i kreativnost sadržaja, njegova prilagođenost krajnjoj publici, stanovnicima </w:t>
            </w:r>
            <w:r>
              <w:rPr>
                <w:sz w:val="24"/>
                <w:szCs w:val="24"/>
              </w:rPr>
              <w:t xml:space="preserve"> Općine V</w:t>
            </w:r>
            <w:bookmarkStart w:id="3" w:name="__UnoMark__887_770507919"/>
            <w:bookmarkEnd w:id="3"/>
            <w:r>
              <w:rPr>
                <w:sz w:val="24"/>
                <w:szCs w:val="24"/>
              </w:rPr>
              <w:t>idovec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1D7375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4" w:name="__UnoMark__889_770507919"/>
            <w:bookmarkEnd w:id="4"/>
            <w:r>
              <w:rPr>
                <w:color w:val="000000"/>
                <w:sz w:val="24"/>
                <w:szCs w:val="24"/>
              </w:rPr>
              <w:t>0- 10</w:t>
            </w:r>
          </w:p>
        </w:tc>
      </w:tr>
      <w:tr w:rsidR="001C061E" w14:paraId="4CCC0068" w14:textId="77777777">
        <w:trPr>
          <w:trHeight w:val="846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5DA433" w14:textId="77777777" w:rsidR="001C061E" w:rsidRDefault="00FC12C0">
            <w:pPr>
              <w:spacing w:line="276" w:lineRule="auto"/>
              <w:jc w:val="center"/>
            </w:pPr>
            <w:bookmarkStart w:id="5" w:name="__UnoMark__891_770507919"/>
            <w:bookmarkEnd w:id="5"/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76712E03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Lokalni karakter programskog sadržaja, usmjerenost na teme iz područja nadležnosti Općine Vidovec, interese stanovnika </w:t>
            </w:r>
            <w:r>
              <w:rPr>
                <w:sz w:val="24"/>
                <w:szCs w:val="24"/>
              </w:rPr>
              <w:t xml:space="preserve"> Općine Vidovec, </w:t>
            </w:r>
            <w:bookmarkStart w:id="6" w:name="__UnoMark__893_770507919"/>
            <w:bookmarkEnd w:id="6"/>
            <w:r>
              <w:rPr>
                <w:color w:val="000000"/>
                <w:sz w:val="24"/>
                <w:szCs w:val="24"/>
              </w:rPr>
              <w:t>uključenost stanovništva u sadržaje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FF2219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7" w:name="__UnoMark__895_770507919"/>
            <w:bookmarkEnd w:id="7"/>
            <w:r>
              <w:rPr>
                <w:color w:val="000000"/>
                <w:sz w:val="24"/>
                <w:szCs w:val="24"/>
              </w:rPr>
              <w:t>0 - 10</w:t>
            </w:r>
          </w:p>
        </w:tc>
      </w:tr>
      <w:tr w:rsidR="001C061E" w14:paraId="017653FF" w14:textId="77777777">
        <w:trPr>
          <w:trHeight w:val="58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388234" w14:textId="77777777" w:rsidR="001C061E" w:rsidRDefault="00FC12C0">
            <w:pPr>
              <w:spacing w:line="276" w:lineRule="auto"/>
              <w:jc w:val="center"/>
            </w:pPr>
            <w:bookmarkStart w:id="8" w:name="__UnoMark__897_770507919"/>
            <w:bookmarkEnd w:id="8"/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17E7D85D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  <w:lang w:val="en-US"/>
              </w:rPr>
              <w:t>Kvantiteta objava i medijske platforme objava (praćenje sadržaja u televizijskom, radijskom programu, na</w:t>
            </w:r>
            <w:bookmarkStart w:id="9" w:name="__UnoMark__899_770507919"/>
            <w:bookmarkEnd w:id="9"/>
            <w:r>
              <w:rPr>
                <w:color w:val="000000"/>
                <w:sz w:val="24"/>
                <w:szCs w:val="24"/>
                <w:lang w:val="en-US"/>
              </w:rPr>
              <w:t xml:space="preserve"> mrežnim stranicama te na društvenim mrežama prijavitelja na Javni poziv)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642899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0" w:name="__UnoMark__901_770507919"/>
            <w:bookmarkEnd w:id="10"/>
            <w:r>
              <w:rPr>
                <w:color w:val="000000"/>
                <w:sz w:val="24"/>
                <w:szCs w:val="24"/>
              </w:rPr>
              <w:t>0 - 10</w:t>
            </w:r>
          </w:p>
        </w:tc>
      </w:tr>
      <w:tr w:rsidR="001C061E" w14:paraId="456C27A4" w14:textId="77777777">
        <w:trPr>
          <w:trHeight w:val="313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810C05" w14:textId="77777777" w:rsidR="001C061E" w:rsidRDefault="00FC12C0">
            <w:pPr>
              <w:spacing w:line="276" w:lineRule="auto"/>
              <w:jc w:val="center"/>
            </w:pPr>
            <w:bookmarkStart w:id="11" w:name="__UnoMark__903_770507919"/>
            <w:bookmarkEnd w:id="11"/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78B6E000" w14:textId="77777777" w:rsidR="001C061E" w:rsidRDefault="00FC12C0">
            <w:pPr>
              <w:pStyle w:val="TableParagraph"/>
              <w:spacing w:before="162"/>
              <w:ind w:right="20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Doseg objava pojedinog medija (istraživanje gledanosti/slušanosti/pregledi sadržaja na internetu)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BC5095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2" w:name="__UnoMark__907_770507919"/>
            <w:bookmarkEnd w:id="12"/>
            <w:r>
              <w:rPr>
                <w:color w:val="000000"/>
                <w:sz w:val="24"/>
                <w:szCs w:val="24"/>
              </w:rPr>
              <w:t>0 - 10</w:t>
            </w:r>
          </w:p>
        </w:tc>
      </w:tr>
      <w:tr w:rsidR="001C061E" w14:paraId="1E66FA5C" w14:textId="77777777">
        <w:trPr>
          <w:trHeight w:val="255"/>
          <w:jc w:val="center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398B4E" w14:textId="77777777" w:rsidR="001C061E" w:rsidRDefault="001C06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77A2092C" w14:textId="77777777" w:rsidR="001C061E" w:rsidRDefault="00FC12C0">
            <w:pPr>
              <w:spacing w:line="276" w:lineRule="auto"/>
              <w:jc w:val="center"/>
            </w:pPr>
            <w:bookmarkStart w:id="13" w:name="__UnoMark__911_770507919"/>
            <w:bookmarkEnd w:id="13"/>
            <w:r>
              <w:rPr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E46D506" w14:textId="77777777" w:rsidR="001C061E" w:rsidRDefault="00FC12C0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4" w:name="__UnoMark__913_770507919"/>
            <w:bookmarkEnd w:id="14"/>
            <w:r>
              <w:rPr>
                <w:color w:val="000000"/>
                <w:sz w:val="24"/>
                <w:szCs w:val="24"/>
              </w:rPr>
              <w:t>0 - 40</w:t>
            </w:r>
          </w:p>
        </w:tc>
      </w:tr>
    </w:tbl>
    <w:p w14:paraId="75A2C0CC" w14:textId="77777777" w:rsidR="001C061E" w:rsidRDefault="001C061E">
      <w:pPr>
        <w:widowControl/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</w:p>
    <w:p w14:paraId="7FCB523C" w14:textId="77777777" w:rsidR="001C061E" w:rsidRDefault="00FC12C0">
      <w:pPr>
        <w:shd w:val="clear" w:color="auto" w:fill="FFFFFF"/>
        <w:spacing w:before="120" w:line="276" w:lineRule="auto"/>
        <w:ind w:firstLine="720"/>
        <w:jc w:val="both"/>
      </w:pPr>
      <w:r>
        <w:rPr>
          <w:rFonts w:eastAsia="Roboto"/>
          <w:sz w:val="24"/>
          <w:szCs w:val="24"/>
        </w:rPr>
        <w:t>Sukladno Pravilniku o Fondu za poticanje pluralizma i raznovrsnosti elektroničkih medija (”Narodne novine", broj 84/22) dodatno će se vrednovati, a s najviše 5 bodova, sadržaji usmjereni na teme:</w:t>
      </w:r>
    </w:p>
    <w:p w14:paraId="361EB904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ostvarivanje prava građana na javno informiranje vezano uz teme i događaje s područja Općine Vidovec  </w:t>
      </w:r>
    </w:p>
    <w:p w14:paraId="53AC939C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poticanje kulturne raznolikosti i njegove baštine</w:t>
      </w:r>
    </w:p>
    <w:p w14:paraId="1EA7BA9D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razvoj odgoja i obrazovanja</w:t>
      </w:r>
    </w:p>
    <w:p w14:paraId="23AEE4F1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razvoj znanosti</w:t>
      </w:r>
    </w:p>
    <w:p w14:paraId="0791A51B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razvoj umjetnosti i sporta</w:t>
      </w:r>
    </w:p>
    <w:p w14:paraId="7977AF15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promicanje ravnopravnosti spolova</w:t>
      </w:r>
    </w:p>
    <w:p w14:paraId="7F84B442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promicanje stvaralaštva kajkavskog narječja</w:t>
      </w:r>
    </w:p>
    <w:p w14:paraId="21043D17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obrada tema o osobama s invaliditetom</w:t>
      </w:r>
    </w:p>
    <w:p w14:paraId="3AA87199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 xml:space="preserve">poticanje posebnih kulturnih projekata i manifestacija na području Općine Vidovec </w:t>
      </w:r>
    </w:p>
    <w:p w14:paraId="6B1AD70B" w14:textId="77777777" w:rsidR="001C061E" w:rsidRDefault="00FC12C0">
      <w:pPr>
        <w:pStyle w:val="Odlomakpopisa"/>
        <w:widowControl/>
        <w:numPr>
          <w:ilvl w:val="0"/>
          <w:numId w:val="4"/>
        </w:numPr>
        <w:shd w:val="clear" w:color="auto" w:fill="FFFFFF"/>
        <w:spacing w:before="0" w:line="276" w:lineRule="auto"/>
        <w:contextualSpacing/>
        <w:jc w:val="both"/>
      </w:pPr>
      <w:r>
        <w:rPr>
          <w:sz w:val="24"/>
          <w:szCs w:val="24"/>
        </w:rPr>
        <w:t>zaštita okoliša i ljudskog zdravlja</w:t>
      </w:r>
    </w:p>
    <w:p w14:paraId="68ED8BEB" w14:textId="3F08B0DE" w:rsidR="001C061E" w:rsidRPr="00130617" w:rsidRDefault="00FC12C0" w:rsidP="00130617">
      <w:pPr>
        <w:shd w:val="clear" w:color="auto" w:fill="FFFFFF"/>
        <w:spacing w:line="276" w:lineRule="auto"/>
        <w:ind w:firstLine="720"/>
        <w:jc w:val="both"/>
      </w:pPr>
      <w:r>
        <w:rPr>
          <w:sz w:val="24"/>
          <w:szCs w:val="24"/>
        </w:rPr>
        <w:t xml:space="preserve">Sveukupni broj ostvarenih bodova čini zbroj bodova ostvarenih ocjenjivanjem po osnovnim kriterijima i bodova ostvarenih dodatnim ocjenjivanjem. </w:t>
      </w:r>
    </w:p>
    <w:p w14:paraId="7C1D98C0" w14:textId="77777777" w:rsidR="001C061E" w:rsidRDefault="00FC12C0">
      <w:pPr>
        <w:widowControl/>
        <w:shd w:val="clear" w:color="auto" w:fill="FFFFFF"/>
        <w:spacing w:after="220" w:line="276" w:lineRule="auto"/>
        <w:ind w:firstLine="720"/>
        <w:jc w:val="both"/>
      </w:pPr>
      <w:r>
        <w:rPr>
          <w:rFonts w:ascii="TimesNewRomanPS-BoldMT" w:eastAsiaTheme="minorHAnsi" w:hAnsi="TimesNewRomanPS-BoldMT" w:cs="TimesNewRomanPS-BoldMT"/>
          <w:color w:val="000000"/>
          <w:sz w:val="24"/>
          <w:szCs w:val="24"/>
        </w:rPr>
        <w:t xml:space="preserve">Sukladno ostvarenim bodovima i osiguranim proračunskim sredstvima odabrani programski sadržaji financirat će se prema bodovnoj listi utvrđenoj u obrascu ocjenjivanja.  </w:t>
      </w:r>
      <w:r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14:paraId="1679EA8C" w14:textId="4B76177A" w:rsidR="00130617" w:rsidRDefault="00130617">
      <w:pPr>
        <w:widowControl/>
        <w:suppressAutoHyphens w:val="0"/>
        <w:spacing w:line="259" w:lineRule="auto"/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  <w:br w:type="page"/>
      </w:r>
    </w:p>
    <w:p w14:paraId="0C6F9391" w14:textId="77777777" w:rsidR="001C061E" w:rsidRDefault="001C061E">
      <w:pPr>
        <w:widowControl/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</w:p>
    <w:p w14:paraId="5E27CCCE" w14:textId="7230877F" w:rsidR="001C061E" w:rsidRPr="00130617" w:rsidRDefault="00FC12C0" w:rsidP="00130617">
      <w:pPr>
        <w:pStyle w:val="Odlomakpopisa"/>
        <w:widowControl/>
        <w:numPr>
          <w:ilvl w:val="0"/>
          <w:numId w:val="1"/>
        </w:numPr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  <w:r w:rsidRPr="00130617"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  <w:t>SADRŽAJ PRIJAVE NA JAVNI POZIV</w:t>
      </w:r>
    </w:p>
    <w:p w14:paraId="1D0F6208" w14:textId="77777777" w:rsidR="00130617" w:rsidRPr="00130617" w:rsidRDefault="00130617" w:rsidP="00130617">
      <w:pPr>
        <w:widowControl/>
        <w:ind w:left="276"/>
        <w:rPr>
          <w:rFonts w:ascii="TimesNewRomanPS-BoldMT" w:eastAsiaTheme="minorHAnsi" w:hAnsi="TimesNewRomanPS-BoldMT" w:cs="TimesNewRomanPS-BoldMT"/>
          <w:b/>
          <w:bCs/>
          <w:color w:val="000000"/>
          <w:sz w:val="24"/>
          <w:szCs w:val="24"/>
        </w:rPr>
      </w:pPr>
    </w:p>
    <w:p w14:paraId="55D8AD25" w14:textId="2F7CD8E6" w:rsidR="001C061E" w:rsidRDefault="00FC12C0" w:rsidP="00130617">
      <w:pPr>
        <w:widowControl/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Prijave se dostavljaju isključivo na propisanim obrascima koji moraju biti u cijelosti popunjeni, potpisani od ovlaštene osobe za zastupanje prijavitelja i ovjereni pečat</w:t>
      </w:r>
      <w:r>
        <w:rPr>
          <w:rFonts w:eastAsiaTheme="minorHAnsi"/>
          <w:color w:val="000000"/>
          <w:sz w:val="24"/>
          <w:szCs w:val="24"/>
        </w:rPr>
        <w:t>om.</w:t>
      </w:r>
    </w:p>
    <w:p w14:paraId="5677187D" w14:textId="77777777" w:rsidR="00130617" w:rsidRDefault="00130617" w:rsidP="00130617">
      <w:pPr>
        <w:widowControl/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</w:p>
    <w:p w14:paraId="74773B35" w14:textId="77777777" w:rsidR="001C061E" w:rsidRDefault="00FC12C0">
      <w:pPr>
        <w:widowControl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Dokumentacija za prijavu na Javni poziv:</w:t>
      </w:r>
    </w:p>
    <w:p w14:paraId="1D274722" w14:textId="6152ED66" w:rsidR="001C061E" w:rsidRDefault="00FC12C0">
      <w:pPr>
        <w:widowControl/>
        <w:spacing w:line="276" w:lineRule="auto"/>
        <w:jc w:val="both"/>
      </w:pPr>
      <w:r>
        <w:rPr>
          <w:rFonts w:eastAsiaTheme="minorHAnsi"/>
          <w:color w:val="000000"/>
          <w:sz w:val="24"/>
          <w:szCs w:val="24"/>
        </w:rPr>
        <w:t xml:space="preserve">1. </w:t>
      </w:r>
      <w:r w:rsidRPr="0008682C">
        <w:rPr>
          <w:rFonts w:eastAsiaTheme="minorHAnsi"/>
          <w:color w:val="000000"/>
          <w:sz w:val="24"/>
          <w:szCs w:val="24"/>
        </w:rPr>
        <w:t>OBRAZAC 1.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– </w:t>
      </w:r>
      <w:r>
        <w:rPr>
          <w:rFonts w:eastAsiaTheme="minorHAnsi"/>
          <w:color w:val="000000"/>
          <w:sz w:val="24"/>
          <w:szCs w:val="24"/>
        </w:rPr>
        <w:t xml:space="preserve">Podaci o podnositelju prijave na Javni poziv za financiranje programskih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sadržaja elektroničkih medija od interesa za Općinu Vidovec u </w:t>
      </w:r>
      <w:r w:rsidR="00A47656">
        <w:rPr>
          <w:rFonts w:ascii="TimesNewRomanPSMT" w:eastAsiaTheme="minorHAnsi" w:hAnsi="TimesNewRomanPSMT" w:cs="TimesNewRomanPSMT"/>
          <w:color w:val="000000"/>
          <w:sz w:val="24"/>
          <w:szCs w:val="24"/>
        </w:rPr>
        <w:t>2026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.g.</w:t>
      </w:r>
    </w:p>
    <w:p w14:paraId="06E0A5F7" w14:textId="0A5071B7" w:rsidR="001C061E" w:rsidRDefault="00FC12C0">
      <w:pPr>
        <w:widowControl/>
        <w:spacing w:line="276" w:lineRule="auto"/>
        <w:jc w:val="both"/>
      </w:pPr>
      <w:r>
        <w:rPr>
          <w:rFonts w:eastAsiaTheme="minorHAnsi"/>
          <w:color w:val="000000"/>
          <w:sz w:val="24"/>
          <w:szCs w:val="24"/>
        </w:rPr>
        <w:t xml:space="preserve">2. </w:t>
      </w:r>
      <w:r w:rsidRPr="0008682C">
        <w:rPr>
          <w:rFonts w:eastAsiaTheme="minorHAnsi"/>
          <w:color w:val="000000"/>
          <w:sz w:val="24"/>
          <w:szCs w:val="24"/>
        </w:rPr>
        <w:t>OBRAZAC 2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.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– </w:t>
      </w:r>
      <w:r>
        <w:rPr>
          <w:rFonts w:eastAsiaTheme="minorHAnsi"/>
          <w:color w:val="000000"/>
          <w:sz w:val="24"/>
          <w:szCs w:val="24"/>
        </w:rPr>
        <w:t xml:space="preserve">Podaci o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programskom sadržaju koji se p</w:t>
      </w:r>
      <w:r>
        <w:rPr>
          <w:rFonts w:eastAsiaTheme="minorHAnsi"/>
          <w:color w:val="000000"/>
          <w:sz w:val="24"/>
          <w:szCs w:val="24"/>
        </w:rPr>
        <w:t xml:space="preserve">rijavljuje na Javni poziv za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financiranje programskih sadržaja elektroničkih medija od interesa za Općinu</w:t>
      </w:r>
      <w:r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Vidovec u </w:t>
      </w:r>
      <w:r w:rsidR="00A47656">
        <w:rPr>
          <w:rFonts w:ascii="TimesNewRomanPSMT" w:eastAsiaTheme="minorHAnsi" w:hAnsi="TimesNewRomanPSMT" w:cs="TimesNewRomanPSMT"/>
          <w:color w:val="000000"/>
          <w:sz w:val="24"/>
          <w:szCs w:val="24"/>
        </w:rPr>
        <w:t>2026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.g.</w:t>
      </w:r>
    </w:p>
    <w:p w14:paraId="734BBA90" w14:textId="77777777" w:rsidR="001C061E" w:rsidRDefault="00FC12C0">
      <w:pPr>
        <w:widowControl/>
        <w:spacing w:line="276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3. </w:t>
      </w:r>
      <w:r w:rsidRPr="0008682C">
        <w:rPr>
          <w:rFonts w:eastAsiaTheme="minorHAnsi"/>
          <w:color w:val="000000"/>
          <w:sz w:val="24"/>
          <w:szCs w:val="24"/>
        </w:rPr>
        <w:t>OBRAZAC 3.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– Izjava da u odnosu na prijavitelja nije pokrenut stečajni postupak, da </w:t>
      </w:r>
      <w:r>
        <w:rPr>
          <w:rFonts w:eastAsiaTheme="minorHAnsi"/>
          <w:color w:val="000000"/>
          <w:sz w:val="24"/>
          <w:szCs w:val="24"/>
        </w:rPr>
        <w:t>se ne nalazi u postupku likvidacije i da prija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vljeni programski sadržaj nije financiran iz sredstava Fonda za poticanje i pluralizam elektroničkih medija, proračuna EU i državnog proračuna</w:t>
      </w:r>
    </w:p>
    <w:p w14:paraId="3B410B3E" w14:textId="77777777" w:rsidR="001C061E" w:rsidRDefault="00FC12C0">
      <w:pPr>
        <w:widowControl/>
        <w:spacing w:line="276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4. Izvadak iz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odgovarajućeg </w:t>
      </w:r>
      <w:r>
        <w:rPr>
          <w:rFonts w:eastAsiaTheme="minorHAnsi"/>
          <w:color w:val="000000"/>
          <w:sz w:val="24"/>
          <w:szCs w:val="24"/>
        </w:rPr>
        <w:t xml:space="preserve">Upisnika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pružatelja medijskih usluga koji se vodi pri Vijeću za elektroničke medije</w:t>
      </w:r>
    </w:p>
    <w:p w14:paraId="495916C6" w14:textId="77777777" w:rsidR="001C061E" w:rsidRDefault="00FC12C0">
      <w:pPr>
        <w:widowControl/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Potv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rda nadležne Porezne uprave o stanju duga ne starija od 30 dana od objave Javnog </w:t>
      </w:r>
      <w:r>
        <w:rPr>
          <w:rFonts w:eastAsiaTheme="minorHAnsi"/>
          <w:color w:val="000000"/>
          <w:sz w:val="24"/>
          <w:szCs w:val="24"/>
        </w:rPr>
        <w:t>poziva.</w:t>
      </w:r>
    </w:p>
    <w:p w14:paraId="79CB8E2E" w14:textId="77777777" w:rsidR="001C061E" w:rsidRDefault="001C061E">
      <w:pPr>
        <w:widowControl/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</w:p>
    <w:p w14:paraId="111A7C44" w14:textId="77777777" w:rsidR="001C061E" w:rsidRDefault="00FC12C0">
      <w:pPr>
        <w:widowControl/>
        <w:spacing w:line="276" w:lineRule="auto"/>
        <w:rPr>
          <w:rFonts w:eastAsiaTheme="minorHAnsi"/>
          <w:color w:val="0000FF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Obrasci prijave dostupni su na web stranici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Općine Vidovec</w:t>
      </w:r>
      <w:r>
        <w:rPr>
          <w:rFonts w:eastAsiaTheme="minorHAnsi"/>
          <w:color w:val="000000"/>
          <w:sz w:val="24"/>
          <w:szCs w:val="24"/>
        </w:rPr>
        <w:t xml:space="preserve">: </w:t>
      </w:r>
      <w:r>
        <w:rPr>
          <w:rFonts w:eastAsiaTheme="minorHAnsi"/>
          <w:color w:val="0000FF"/>
          <w:sz w:val="24"/>
          <w:szCs w:val="24"/>
        </w:rPr>
        <w:t>www.vidovec.hr</w:t>
      </w:r>
    </w:p>
    <w:p w14:paraId="401DF26D" w14:textId="77777777" w:rsidR="001C061E" w:rsidRDefault="001C061E">
      <w:pPr>
        <w:widowControl/>
        <w:spacing w:line="276" w:lineRule="auto"/>
        <w:rPr>
          <w:rFonts w:eastAsiaTheme="minorHAnsi"/>
          <w:color w:val="000000"/>
          <w:sz w:val="24"/>
          <w:szCs w:val="24"/>
        </w:rPr>
      </w:pPr>
    </w:p>
    <w:p w14:paraId="57EA2280" w14:textId="26684DA8" w:rsidR="001C061E" w:rsidRDefault="00FC12C0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Prijavitelj može na Javni poziv prijaviti više programskih sadržaja</w:t>
      </w:r>
      <w:r w:rsidR="005E206C">
        <w:rPr>
          <w:color w:val="000000"/>
          <w:sz w:val="24"/>
          <w:szCs w:val="24"/>
        </w:rPr>
        <w:t>, najviše 3</w:t>
      </w:r>
      <w:r>
        <w:rPr>
          <w:color w:val="000000"/>
          <w:sz w:val="24"/>
          <w:szCs w:val="24"/>
        </w:rPr>
        <w:t>. U tom slučaju programski se sadržaji prijavljuju odvojeno.</w:t>
      </w:r>
    </w:p>
    <w:p w14:paraId="4C3A7FB6" w14:textId="77777777" w:rsidR="001C061E" w:rsidRDefault="001C061E">
      <w:pPr>
        <w:spacing w:line="276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7B424294" w14:textId="77777777" w:rsidR="001C061E" w:rsidRDefault="001C061E">
      <w:pPr>
        <w:widowControl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38012353" w14:textId="77777777" w:rsidR="001C061E" w:rsidRDefault="00FC12C0">
      <w:pPr>
        <w:widowControl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5. ROK ZA PODNOŠENJE PRIJAVE</w:t>
      </w:r>
    </w:p>
    <w:p w14:paraId="1EB4EEDC" w14:textId="77777777" w:rsidR="001C061E" w:rsidRDefault="001C061E">
      <w:pPr>
        <w:widowControl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1E3C413F" w14:textId="35446E55" w:rsidR="001C061E" w:rsidRPr="004111B6" w:rsidRDefault="00FC12C0">
      <w:pPr>
        <w:widowControl/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Prijave na Javni poziv s pripadajućom dokumentacijom podnose se u r</w:t>
      </w:r>
      <w:r>
        <w:rPr>
          <w:rFonts w:eastAsiaTheme="minorHAnsi"/>
          <w:sz w:val="24"/>
          <w:szCs w:val="24"/>
        </w:rPr>
        <w:t xml:space="preserve">oku osam (8) dana od dana objave ovoga Javnog poziva na internetskoj stranici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Općine Vidovec </w:t>
      </w:r>
      <w:r w:rsidRPr="004111B6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zaključno s</w:t>
      </w:r>
      <w:r w:rsidRPr="004111B6">
        <w:rPr>
          <w:rFonts w:eastAsiaTheme="minorHAnsi"/>
          <w:sz w:val="24"/>
          <w:szCs w:val="24"/>
        </w:rPr>
        <w:t xml:space="preserve"> </w:t>
      </w:r>
      <w:r w:rsidR="00592150">
        <w:rPr>
          <w:rFonts w:eastAsiaTheme="minorHAnsi"/>
          <w:b/>
          <w:bCs/>
          <w:sz w:val="24"/>
          <w:szCs w:val="24"/>
        </w:rPr>
        <w:t>30</w:t>
      </w:r>
      <w:r w:rsidRPr="004111B6">
        <w:rPr>
          <w:rFonts w:eastAsiaTheme="minorHAnsi"/>
          <w:b/>
          <w:bCs/>
          <w:sz w:val="24"/>
          <w:szCs w:val="24"/>
        </w:rPr>
        <w:t>.</w:t>
      </w:r>
      <w:r w:rsidR="00592150">
        <w:rPr>
          <w:rFonts w:eastAsiaTheme="minorHAnsi"/>
          <w:b/>
          <w:bCs/>
          <w:sz w:val="24"/>
          <w:szCs w:val="24"/>
        </w:rPr>
        <w:t>01</w:t>
      </w:r>
      <w:r w:rsidRPr="004111B6">
        <w:rPr>
          <w:rFonts w:eastAsiaTheme="minorHAnsi"/>
          <w:b/>
          <w:bCs/>
          <w:sz w:val="24"/>
          <w:szCs w:val="24"/>
        </w:rPr>
        <w:t>.</w:t>
      </w:r>
      <w:r w:rsidR="00A47656">
        <w:rPr>
          <w:rFonts w:eastAsiaTheme="minorHAnsi"/>
          <w:b/>
          <w:bCs/>
          <w:sz w:val="24"/>
          <w:szCs w:val="24"/>
        </w:rPr>
        <w:t>2026</w:t>
      </w:r>
      <w:r w:rsidRPr="004111B6">
        <w:rPr>
          <w:rFonts w:eastAsiaTheme="minorHAnsi"/>
          <w:b/>
          <w:bCs/>
          <w:sz w:val="24"/>
          <w:szCs w:val="24"/>
        </w:rPr>
        <w:t>. godine do 14:00 sati.</w:t>
      </w:r>
    </w:p>
    <w:p w14:paraId="089FC0C4" w14:textId="77777777" w:rsidR="001C061E" w:rsidRDefault="001C061E">
      <w:pPr>
        <w:widowControl/>
        <w:spacing w:line="276" w:lineRule="auto"/>
        <w:jc w:val="both"/>
        <w:rPr>
          <w:rFonts w:eastAsiaTheme="minorHAnsi"/>
          <w:sz w:val="24"/>
          <w:szCs w:val="24"/>
        </w:rPr>
      </w:pPr>
    </w:p>
    <w:p w14:paraId="73B2DF7D" w14:textId="77777777" w:rsidR="001C061E" w:rsidRDefault="00FC12C0">
      <w:pPr>
        <w:widowControl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Prijave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i pripadajuća dokumentacija šalje se poštom preporučeno ili </w:t>
      </w:r>
      <w:r>
        <w:rPr>
          <w:rFonts w:eastAsiaTheme="minorHAnsi"/>
          <w:sz w:val="24"/>
          <w:szCs w:val="24"/>
        </w:rPr>
        <w:t xml:space="preserve">se predaje u pisarnici Jedinstvenog upravnog odjela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Općine Vidovec, </w:t>
      </w:r>
      <w:r>
        <w:rPr>
          <w:rFonts w:eastAsiaTheme="minorHAnsi"/>
          <w:sz w:val="24"/>
          <w:szCs w:val="24"/>
        </w:rPr>
        <w:t>u zatvorenoj omotnici na adresu:</w:t>
      </w:r>
    </w:p>
    <w:p w14:paraId="71A128DE" w14:textId="6A909FA8" w:rsidR="001C061E" w:rsidRPr="004111B6" w:rsidRDefault="00FC12C0">
      <w:pPr>
        <w:widowControl/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OPĆINA VIDOVEC, Trg svetog Vida 9,</w:t>
      </w:r>
      <w:r>
        <w:rPr>
          <w:rFonts w:eastAsiaTheme="minorHAnsi"/>
          <w:b/>
          <w:bCs/>
          <w:sz w:val="24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42205 Vidovec</w:t>
      </w:r>
      <w:r>
        <w:rPr>
          <w:rFonts w:eastAsiaTheme="minorHAnsi"/>
          <w:b/>
          <w:bCs/>
          <w:sz w:val="24"/>
          <w:szCs w:val="24"/>
        </w:rPr>
        <w:t xml:space="preserve">, s naznakom: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„Prijava na </w:t>
      </w:r>
      <w:r>
        <w:rPr>
          <w:rFonts w:eastAsiaTheme="minorHAnsi"/>
          <w:b/>
          <w:bCs/>
          <w:sz w:val="24"/>
          <w:szCs w:val="24"/>
        </w:rPr>
        <w:t xml:space="preserve">Javni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poziv za financiranje programskih sadržaja elektroničkih medija od interesa za Općinu Vidovec u </w:t>
      </w:r>
      <w:r w:rsidR="00A47656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2026</w:t>
      </w:r>
      <w:r>
        <w:rPr>
          <w:rFonts w:eastAsiaTheme="minorHAnsi"/>
          <w:b/>
          <w:bCs/>
          <w:sz w:val="24"/>
          <w:szCs w:val="24"/>
        </w:rPr>
        <w:t>.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godini“</w:t>
      </w:r>
    </w:p>
    <w:p w14:paraId="4EA9BB8B" w14:textId="77777777" w:rsidR="001C061E" w:rsidRDefault="001C061E"/>
    <w:p w14:paraId="608C96BD" w14:textId="210FD65F" w:rsidR="001C061E" w:rsidRPr="004111B6" w:rsidRDefault="00FC12C0">
      <w:pPr>
        <w:widowControl/>
        <w:spacing w:line="276" w:lineRule="auto"/>
        <w:jc w:val="both"/>
        <w:rPr>
          <w:b/>
          <w:bCs/>
        </w:rPr>
      </w:pPr>
      <w:r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Bez obzira na način dostave prijave na </w:t>
      </w:r>
      <w:r w:rsidR="004111B6"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>J</w:t>
      </w:r>
      <w:r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avni poziv moraju biti dostavljene do </w:t>
      </w:r>
      <w:r w:rsidR="00592150">
        <w:rPr>
          <w:rFonts w:ascii="TimesNewRomanPSMT" w:eastAsiaTheme="minorHAnsi" w:hAnsi="TimesNewRomanPSMT" w:cs="TimesNewRomanPSMT"/>
          <w:b/>
          <w:bCs/>
          <w:sz w:val="24"/>
          <w:szCs w:val="24"/>
        </w:rPr>
        <w:t>30</w:t>
      </w:r>
      <w:r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>.</w:t>
      </w:r>
      <w:r w:rsidR="00592150">
        <w:rPr>
          <w:rFonts w:ascii="TimesNewRomanPSMT" w:eastAsiaTheme="minorHAnsi" w:hAnsi="TimesNewRomanPSMT" w:cs="TimesNewRomanPSMT"/>
          <w:b/>
          <w:bCs/>
          <w:sz w:val="24"/>
          <w:szCs w:val="24"/>
        </w:rPr>
        <w:t>01</w:t>
      </w:r>
      <w:r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>.</w:t>
      </w:r>
      <w:r w:rsidR="00A47656">
        <w:rPr>
          <w:rFonts w:ascii="TimesNewRomanPSMT" w:eastAsiaTheme="minorHAnsi" w:hAnsi="TimesNewRomanPSMT" w:cs="TimesNewRomanPSMT"/>
          <w:b/>
          <w:bCs/>
          <w:sz w:val="24"/>
          <w:szCs w:val="24"/>
        </w:rPr>
        <w:t>2026</w:t>
      </w:r>
      <w:r w:rsidRPr="004111B6">
        <w:rPr>
          <w:rFonts w:ascii="TimesNewRomanPSMT" w:eastAsiaTheme="minorHAnsi" w:hAnsi="TimesNewRomanPSMT" w:cs="TimesNewRomanPSMT"/>
          <w:b/>
          <w:bCs/>
          <w:sz w:val="24"/>
          <w:szCs w:val="24"/>
        </w:rPr>
        <w:t>. godine.</w:t>
      </w:r>
    </w:p>
    <w:p w14:paraId="0C7FC94C" w14:textId="77777777" w:rsidR="001C061E" w:rsidRDefault="00FC12C0">
      <w:pPr>
        <w:widowControl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Neće se razmatrati prijave koje pristignu izvan roka određenog Ja</w:t>
      </w:r>
      <w:r>
        <w:rPr>
          <w:rFonts w:eastAsiaTheme="minorHAnsi"/>
          <w:sz w:val="24"/>
          <w:szCs w:val="24"/>
        </w:rPr>
        <w:t>vnim pozivom, nepotpune prijave i prijave podnositelja koji ne zadovoljavaju kriterije Javnog poziva.</w:t>
      </w:r>
    </w:p>
    <w:p w14:paraId="08E4FB0D" w14:textId="77777777" w:rsidR="004111B6" w:rsidRDefault="004111B6">
      <w:pPr>
        <w:widowControl/>
        <w:spacing w:line="276" w:lineRule="auto"/>
        <w:jc w:val="both"/>
      </w:pPr>
    </w:p>
    <w:p w14:paraId="1D5A2D05" w14:textId="77777777" w:rsidR="001C061E" w:rsidRDefault="001C061E">
      <w:pPr>
        <w:widowControl/>
        <w:spacing w:line="276" w:lineRule="auto"/>
        <w:jc w:val="both"/>
        <w:rPr>
          <w:rFonts w:eastAsiaTheme="minorHAnsi"/>
          <w:sz w:val="24"/>
          <w:szCs w:val="24"/>
        </w:rPr>
      </w:pPr>
    </w:p>
    <w:p w14:paraId="277DEC70" w14:textId="77777777" w:rsidR="001C061E" w:rsidRDefault="00FC12C0">
      <w:pPr>
        <w:widowControl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lastRenderedPageBreak/>
        <w:t>6. ODABIR KORISNIKA, REZULTATI JAVNOG POZIVA, PRAVO PRIGOVORA, POTPISIVANJE UGOVORA</w:t>
      </w:r>
    </w:p>
    <w:p w14:paraId="24E45370" w14:textId="77777777" w:rsidR="001C061E" w:rsidRDefault="001C061E">
      <w:pPr>
        <w:widowControl/>
        <w:rPr>
          <w:rFonts w:eastAsiaTheme="minorHAnsi"/>
          <w:b/>
          <w:bCs/>
          <w:color w:val="000000"/>
          <w:sz w:val="24"/>
          <w:szCs w:val="24"/>
        </w:rPr>
      </w:pPr>
    </w:p>
    <w:p w14:paraId="0914A897" w14:textId="1ABCA0BB" w:rsidR="004111B6" w:rsidRDefault="004111B6" w:rsidP="004111B6">
      <w:pPr>
        <w:spacing w:line="276" w:lineRule="auto"/>
        <w:jc w:val="both"/>
      </w:pPr>
      <w:r>
        <w:rPr>
          <w:sz w:val="24"/>
          <w:szCs w:val="24"/>
        </w:rPr>
        <w:t>Odluku o iznosu pojedinačnih financijskih sredstava donosi načelnik Općine Vidovec na prijedlog Povjerenstva za dodjelu financijskih sredstava medijima vodeći brigu o osiguranim financijskim sredstvima u Proračunu Općine Vidovec.</w:t>
      </w:r>
    </w:p>
    <w:p w14:paraId="7D666837" w14:textId="77777777" w:rsidR="004111B6" w:rsidRDefault="004111B6" w:rsidP="004111B6">
      <w:pPr>
        <w:spacing w:line="276" w:lineRule="auto"/>
        <w:jc w:val="both"/>
        <w:rPr>
          <w:sz w:val="24"/>
          <w:szCs w:val="24"/>
        </w:rPr>
      </w:pPr>
    </w:p>
    <w:p w14:paraId="3E46DE24" w14:textId="466A7710" w:rsidR="004111B6" w:rsidRPr="000917EA" w:rsidRDefault="004111B6" w:rsidP="004111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Odluka o iznosu pojedinačnih financijskih sredstava koja će se dodijeliti podnositeljima prijave objaviti će se web stranici Općine Vidovec www.vidovec.hr.</w:t>
      </w:r>
    </w:p>
    <w:p w14:paraId="5B11DC91" w14:textId="77777777" w:rsidR="001C061E" w:rsidRDefault="001C061E">
      <w:pPr>
        <w:widowControl/>
        <w:jc w:val="both"/>
        <w:rPr>
          <w:rFonts w:eastAsiaTheme="minorHAnsi"/>
          <w:color w:val="000000"/>
          <w:sz w:val="24"/>
          <w:szCs w:val="24"/>
        </w:rPr>
      </w:pPr>
    </w:p>
    <w:p w14:paraId="136F1C7A" w14:textId="77777777" w:rsidR="004111B6" w:rsidRPr="004111B6" w:rsidRDefault="004111B6" w:rsidP="004111B6">
      <w:pPr>
        <w:widowControl/>
        <w:jc w:val="both"/>
        <w:rPr>
          <w:rFonts w:eastAsiaTheme="minorHAnsi"/>
          <w:color w:val="000000"/>
          <w:sz w:val="24"/>
          <w:szCs w:val="24"/>
        </w:rPr>
      </w:pPr>
      <w:r w:rsidRPr="004111B6">
        <w:rPr>
          <w:rFonts w:eastAsiaTheme="minorHAnsi"/>
          <w:color w:val="000000"/>
          <w:sz w:val="24"/>
          <w:szCs w:val="24"/>
        </w:rPr>
        <w:t>Podnositelj prijave koji je sudjelovao u Javnom pozivu za dodjelu sredstava može podnijeti prigovor na Odluku o iznosu pojedinačnih financijskih sredstava iz ovoga Pravilnika.</w:t>
      </w:r>
    </w:p>
    <w:p w14:paraId="28A42D91" w14:textId="77777777" w:rsidR="004111B6" w:rsidRDefault="004111B6" w:rsidP="004111B6">
      <w:pPr>
        <w:widowControl/>
        <w:jc w:val="both"/>
        <w:rPr>
          <w:rFonts w:eastAsiaTheme="minorHAnsi"/>
          <w:color w:val="000000"/>
          <w:sz w:val="24"/>
          <w:szCs w:val="24"/>
        </w:rPr>
      </w:pPr>
      <w:r w:rsidRPr="004111B6">
        <w:rPr>
          <w:rFonts w:eastAsiaTheme="minorHAnsi"/>
          <w:color w:val="000000"/>
          <w:sz w:val="24"/>
          <w:szCs w:val="24"/>
        </w:rPr>
        <w:t>Rok za podnošenje prigovora je 8 (osam) dana od objave Odluke o dodjeli financijskih sredstava na mrežnim stranicama Općine Vidovec.</w:t>
      </w:r>
    </w:p>
    <w:p w14:paraId="3B918233" w14:textId="77777777" w:rsidR="004111B6" w:rsidRPr="004111B6" w:rsidRDefault="004111B6" w:rsidP="004111B6">
      <w:pPr>
        <w:widowControl/>
        <w:jc w:val="both"/>
        <w:rPr>
          <w:rFonts w:eastAsiaTheme="minorHAnsi"/>
          <w:color w:val="000000"/>
          <w:sz w:val="24"/>
          <w:szCs w:val="24"/>
        </w:rPr>
      </w:pPr>
    </w:p>
    <w:p w14:paraId="7D3A7418" w14:textId="3D74E4D3" w:rsidR="001C061E" w:rsidRDefault="004111B6" w:rsidP="004111B6">
      <w:pPr>
        <w:widowControl/>
        <w:jc w:val="both"/>
        <w:rPr>
          <w:rFonts w:eastAsiaTheme="minorHAnsi"/>
          <w:color w:val="000000"/>
          <w:sz w:val="24"/>
          <w:szCs w:val="24"/>
        </w:rPr>
      </w:pPr>
      <w:r w:rsidRPr="004111B6">
        <w:rPr>
          <w:rFonts w:eastAsiaTheme="minorHAnsi"/>
          <w:color w:val="000000"/>
          <w:sz w:val="24"/>
          <w:szCs w:val="24"/>
        </w:rPr>
        <w:t>O prigovoru odlučuje načelnik Općine Vidovec.</w:t>
      </w:r>
    </w:p>
    <w:p w14:paraId="29F8BCA9" w14:textId="77777777" w:rsidR="004111B6" w:rsidRDefault="004111B6" w:rsidP="004111B6">
      <w:pPr>
        <w:widowControl/>
        <w:jc w:val="both"/>
        <w:rPr>
          <w:rFonts w:eastAsiaTheme="minorHAnsi"/>
          <w:color w:val="000000"/>
          <w:sz w:val="24"/>
          <w:szCs w:val="24"/>
        </w:rPr>
      </w:pPr>
    </w:p>
    <w:p w14:paraId="4684B4D4" w14:textId="77777777" w:rsidR="001C061E" w:rsidRDefault="00FC12C0">
      <w:pPr>
        <w:widowControl/>
        <w:jc w:val="both"/>
      </w:pPr>
      <w:r>
        <w:rPr>
          <w:rFonts w:eastAsiaTheme="minorHAnsi"/>
          <w:color w:val="000000"/>
          <w:sz w:val="24"/>
          <w:szCs w:val="24"/>
        </w:rPr>
        <w:t xml:space="preserve">Prijaviteljima kojima se odobre financijska sredstva po ovom Javnom pozivu, sklopiti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će s Općinom Vidovec </w:t>
      </w:r>
      <w:r>
        <w:rPr>
          <w:rFonts w:eastAsiaTheme="minorHAnsi"/>
          <w:color w:val="000000"/>
          <w:sz w:val="24"/>
          <w:szCs w:val="24"/>
        </w:rPr>
        <w:t xml:space="preserve">Ugovor o financiranju programskog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sadržaja, kojim će ugovorne stran</w:t>
      </w:r>
      <w:r>
        <w:rPr>
          <w:rFonts w:eastAsiaTheme="minorHAnsi"/>
          <w:color w:val="000000"/>
          <w:sz w:val="24"/>
          <w:szCs w:val="24"/>
        </w:rPr>
        <w:t>e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regulirati međusobna prava i obveze (dinamika, visina, rok i način isplate, rok za proizvodnju i objavu programskih sadržaja, način provođenja izvješćivanja o proizvodnji i objavi programskih sadržaja).</w:t>
      </w:r>
    </w:p>
    <w:p w14:paraId="6C1A0972" w14:textId="77777777" w:rsidR="001C061E" w:rsidRDefault="001C061E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</w:p>
    <w:p w14:paraId="3DE951DA" w14:textId="346090CC" w:rsidR="001C061E" w:rsidRDefault="00FC12C0">
      <w:pPr>
        <w:widowControl/>
        <w:jc w:val="both"/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Sve dodatne informacije i upite možete dobiti </w:t>
      </w:r>
      <w:r>
        <w:rPr>
          <w:rFonts w:eastAsiaTheme="minorHAnsi"/>
          <w:color w:val="000000"/>
          <w:sz w:val="24"/>
          <w:szCs w:val="24"/>
        </w:rPr>
        <w:t xml:space="preserve">na email: </w:t>
      </w:r>
      <w:hyperlink r:id="rId7" w:history="1">
        <w:r w:rsidR="00A47656" w:rsidRPr="007E1043">
          <w:rPr>
            <w:rStyle w:val="Hiperveza"/>
          </w:rPr>
          <w:t>strucnisuradnik-turizam@vidovec.hr</w:t>
        </w:r>
      </w:hyperlink>
      <w:r w:rsidR="00A47656">
        <w:t xml:space="preserve">. </w:t>
      </w:r>
    </w:p>
    <w:p w14:paraId="3AF5E05A" w14:textId="77777777" w:rsidR="001C061E" w:rsidRDefault="001C061E">
      <w:pPr>
        <w:widowControl/>
        <w:spacing w:line="276" w:lineRule="auto"/>
        <w:jc w:val="right"/>
        <w:rPr>
          <w:rFonts w:ascii="TimesNewRomanPS-BoldMT" w:eastAsiaTheme="minorHAnsi" w:hAnsi="TimesNewRomanPS-BoldMT" w:cs="TimesNewRomanPS-BoldMT"/>
          <w:color w:val="000000"/>
          <w:sz w:val="24"/>
          <w:szCs w:val="24"/>
        </w:rPr>
      </w:pPr>
    </w:p>
    <w:p w14:paraId="05ACB377" w14:textId="77777777" w:rsidR="001C061E" w:rsidRDefault="00FC12C0">
      <w:pPr>
        <w:widowControl/>
        <w:spacing w:line="276" w:lineRule="auto"/>
        <w:jc w:val="right"/>
        <w:rPr>
          <w:rFonts w:ascii="TimesNewRomanPS-BoldMT" w:eastAsiaTheme="minorHAnsi" w:hAnsi="TimesNewRomanPS-BoldMT" w:cs="TimesNewRomanPS-BoldMT"/>
          <w:color w:val="000000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color w:val="000000"/>
          <w:sz w:val="24"/>
          <w:szCs w:val="24"/>
        </w:rPr>
        <w:t>OPĆINSKI NAČELNIK</w:t>
      </w:r>
    </w:p>
    <w:p w14:paraId="4D6D9CBE" w14:textId="77777777" w:rsidR="001C061E" w:rsidRDefault="00FC12C0">
      <w:pPr>
        <w:widowControl/>
        <w:spacing w:line="276" w:lineRule="auto"/>
        <w:jc w:val="center"/>
      </w:pPr>
      <w:r>
        <w:rPr>
          <w:rFonts w:ascii="TimesNewRomanPS-BoldMT" w:eastAsiaTheme="minorHAnsi" w:hAnsi="TimesNewRomanPS-BoldMT" w:cs="TimesNewRomanPS-BoldMT"/>
          <w:color w:val="000000"/>
          <w:sz w:val="24"/>
          <w:szCs w:val="24"/>
        </w:rPr>
        <w:t xml:space="preserve">                                                                                                                        Bruno Hranić</w:t>
      </w:r>
    </w:p>
    <w:sectPr w:rsidR="001C061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1C"/>
    <w:multiLevelType w:val="multilevel"/>
    <w:tmpl w:val="1F4CF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649DF"/>
    <w:multiLevelType w:val="multilevel"/>
    <w:tmpl w:val="6712AF2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E92AB7"/>
    <w:multiLevelType w:val="multilevel"/>
    <w:tmpl w:val="E91A17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204B6E"/>
    <w:multiLevelType w:val="multilevel"/>
    <w:tmpl w:val="FB080F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6966AE"/>
    <w:multiLevelType w:val="multilevel"/>
    <w:tmpl w:val="C9A422A6"/>
    <w:lvl w:ilvl="0">
      <w:start w:val="1"/>
      <w:numFmt w:val="decimal"/>
      <w:lvlText w:val="%1."/>
      <w:lvlJc w:val="left"/>
      <w:pPr>
        <w:ind w:left="516" w:hanging="240"/>
      </w:pPr>
      <w:rPr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996" w:hanging="360"/>
      </w:pPr>
      <w:rPr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996" w:hanging="34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2916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75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33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92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50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09" w:hanging="348"/>
      </w:pPr>
      <w:rPr>
        <w:rFonts w:ascii="Symbol" w:hAnsi="Symbol" w:cs="Symbol" w:hint="default"/>
      </w:rPr>
    </w:lvl>
  </w:abstractNum>
  <w:num w:numId="1" w16cid:durableId="544563236">
    <w:abstractNumId w:val="4"/>
  </w:num>
  <w:num w:numId="2" w16cid:durableId="386610982">
    <w:abstractNumId w:val="3"/>
  </w:num>
  <w:num w:numId="3" w16cid:durableId="832599891">
    <w:abstractNumId w:val="2"/>
  </w:num>
  <w:num w:numId="4" w16cid:durableId="391780854">
    <w:abstractNumId w:val="0"/>
  </w:num>
  <w:num w:numId="5" w16cid:durableId="65511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1E"/>
    <w:rsid w:val="0008682C"/>
    <w:rsid w:val="00110245"/>
    <w:rsid w:val="00130617"/>
    <w:rsid w:val="001C061E"/>
    <w:rsid w:val="00366DC7"/>
    <w:rsid w:val="004111B6"/>
    <w:rsid w:val="00592150"/>
    <w:rsid w:val="005E206C"/>
    <w:rsid w:val="00972537"/>
    <w:rsid w:val="00A47656"/>
    <w:rsid w:val="00DA3BD5"/>
    <w:rsid w:val="00F16E7A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3181"/>
  <w15:docId w15:val="{40C1D707-0761-4031-976D-A473FAE3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3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10503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Internetskapoveznica">
    <w:name w:val="Internetska poveznica"/>
    <w:basedOn w:val="Zadanifontodlomka"/>
    <w:uiPriority w:val="99"/>
    <w:unhideWhenUsed/>
    <w:rsid w:val="00105033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hr-HR" w:eastAsia="en-US" w:bidi="ar-S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hr-HR" w:eastAsia="en-US" w:bidi="ar-SA"/>
    </w:rPr>
  </w:style>
  <w:style w:type="character" w:customStyle="1" w:styleId="ListLabel3">
    <w:name w:val="ListLabel 3"/>
    <w:qFormat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hr-HR" w:eastAsia="en-US" w:bidi="ar-SA"/>
    </w:rPr>
  </w:style>
  <w:style w:type="character" w:customStyle="1" w:styleId="ListLabel4">
    <w:name w:val="ListLabel 4"/>
    <w:qFormat/>
    <w:rPr>
      <w:lang w:val="hr-HR" w:eastAsia="en-US" w:bidi="ar-S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105033"/>
    <w:pPr>
      <w:spacing w:before="100"/>
    </w:pPr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rsid w:val="00105033"/>
    <w:pPr>
      <w:spacing w:before="100"/>
      <w:ind w:left="984" w:hanging="348"/>
    </w:pPr>
  </w:style>
  <w:style w:type="paragraph" w:customStyle="1" w:styleId="TableParagraph">
    <w:name w:val="Table Paragraph"/>
    <w:basedOn w:val="Normal"/>
    <w:uiPriority w:val="1"/>
    <w:qFormat/>
    <w:rsid w:val="00105033"/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table" w:customStyle="1" w:styleId="TableNormal">
    <w:name w:val="Table Normal"/>
    <w:uiPriority w:val="2"/>
    <w:semiHidden/>
    <w:unhideWhenUsed/>
    <w:qFormat/>
    <w:rsid w:val="00105033"/>
    <w:pPr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A476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7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ucnisuradnik-turizam@vidov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D4DF-9B3A-4D7B-95EB-370C3669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Općina Vidovec</cp:lastModifiedBy>
  <cp:revision>3</cp:revision>
  <cp:lastPrinted>2025-01-09T13:17:00Z</cp:lastPrinted>
  <dcterms:created xsi:type="dcterms:W3CDTF">2026-01-22T11:58:00Z</dcterms:created>
  <dcterms:modified xsi:type="dcterms:W3CDTF">2026-01-22T12:31:00Z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