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7DC8" w14:textId="77777777" w:rsidR="00886BFD" w:rsidRDefault="00000000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>
        <w:rPr>
          <w:rFonts w:eastAsia="Times New Roman" w:cs="Times New Roman"/>
          <w:lang w:eastAsia="hr-HR"/>
        </w:rPr>
        <w:t xml:space="preserve">  </w:t>
      </w:r>
      <w:r>
        <w:rPr>
          <w:rFonts w:eastAsia="Times New Roman" w:cs="Times New Roman"/>
          <w:noProof/>
          <w:lang w:eastAsia="hr-HR"/>
        </w:rPr>
        <w:drawing>
          <wp:inline distT="0" distB="0" distL="0" distR="0" wp14:anchorId="0BFE4F59" wp14:editId="3636B53E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94143" w14:textId="77777777" w:rsidR="00886BFD" w:rsidRDefault="00000000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i/>
          <w:lang w:eastAsia="hr-HR"/>
        </w:rPr>
        <w:t xml:space="preserve"> </w:t>
      </w:r>
    </w:p>
    <w:p w14:paraId="4EE99EDA" w14:textId="77777777" w:rsidR="00886BFD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737FE02B" w14:textId="77777777" w:rsidR="00886BFD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 xml:space="preserve">VARAŽDINSKA ŽUPANIJA </w:t>
      </w:r>
    </w:p>
    <w:p w14:paraId="0BC7BCB2" w14:textId="77777777" w:rsidR="00886BFD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OPĆINA VIDOVEC</w:t>
      </w:r>
    </w:p>
    <w:p w14:paraId="089EC1DF" w14:textId="77777777" w:rsidR="00886BFD" w:rsidRDefault="00000000">
      <w:pPr>
        <w:jc w:val="both"/>
        <w:rPr>
          <w:rFonts w:ascii="Cambria" w:hAnsi="Cambria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4D804D3F" w14:textId="12A551CD" w:rsidR="00886BFD" w:rsidRPr="00CC5F3E" w:rsidRDefault="00000000">
      <w:pPr>
        <w:spacing w:after="0"/>
        <w:jc w:val="both"/>
        <w:rPr>
          <w:rFonts w:ascii="Cambria" w:hAnsi="Cambria"/>
        </w:rPr>
      </w:pPr>
      <w:r w:rsidRPr="00CC5F3E">
        <w:rPr>
          <w:rFonts w:ascii="Cambria" w:hAnsi="Cambria"/>
        </w:rPr>
        <w:t>KLASA: 402-03/2</w:t>
      </w:r>
      <w:r w:rsidR="00CC5F3E" w:rsidRPr="00CC5F3E">
        <w:rPr>
          <w:rFonts w:ascii="Cambria" w:hAnsi="Cambria"/>
        </w:rPr>
        <w:t>6</w:t>
      </w:r>
      <w:r w:rsidRPr="00CC5F3E">
        <w:rPr>
          <w:rFonts w:ascii="Cambria" w:hAnsi="Cambria"/>
        </w:rPr>
        <w:t>-01/0</w:t>
      </w:r>
      <w:r w:rsidR="00CC5F3E" w:rsidRPr="00CC5F3E">
        <w:rPr>
          <w:rFonts w:ascii="Cambria" w:hAnsi="Cambria"/>
        </w:rPr>
        <w:t>5</w:t>
      </w:r>
    </w:p>
    <w:p w14:paraId="4E203D6E" w14:textId="72C60A17" w:rsidR="00886BFD" w:rsidRPr="00CC5F3E" w:rsidRDefault="00000000">
      <w:pPr>
        <w:spacing w:after="0"/>
        <w:jc w:val="both"/>
        <w:rPr>
          <w:rFonts w:ascii="Cambria" w:hAnsi="Cambria"/>
        </w:rPr>
      </w:pPr>
      <w:r w:rsidRPr="00CC5F3E">
        <w:rPr>
          <w:rFonts w:ascii="Cambria" w:hAnsi="Cambria"/>
        </w:rPr>
        <w:t>URBROJ: 2186-10-01/1-2</w:t>
      </w:r>
      <w:r w:rsidR="00CC5F3E" w:rsidRPr="00CC5F3E">
        <w:rPr>
          <w:rFonts w:ascii="Cambria" w:hAnsi="Cambria"/>
        </w:rPr>
        <w:t>6-0</w:t>
      </w:r>
      <w:r w:rsidR="001A578B">
        <w:rPr>
          <w:rFonts w:ascii="Cambria" w:hAnsi="Cambria"/>
        </w:rPr>
        <w:t>6</w:t>
      </w:r>
    </w:p>
    <w:p w14:paraId="45E1931B" w14:textId="1755923D" w:rsidR="00886BFD" w:rsidRPr="00CC5F3E" w:rsidRDefault="00000000">
      <w:pPr>
        <w:spacing w:after="0"/>
        <w:jc w:val="both"/>
        <w:rPr>
          <w:rFonts w:ascii="Cambria" w:hAnsi="Cambria"/>
        </w:rPr>
      </w:pPr>
      <w:r w:rsidRPr="00CC5F3E">
        <w:rPr>
          <w:rFonts w:ascii="Cambria" w:hAnsi="Cambria"/>
        </w:rPr>
        <w:t>Vidovec,</w:t>
      </w:r>
      <w:r w:rsidR="001A578B">
        <w:rPr>
          <w:rFonts w:ascii="Cambria" w:hAnsi="Cambria"/>
        </w:rPr>
        <w:t xml:space="preserve"> 23. veljače </w:t>
      </w:r>
      <w:r w:rsidRPr="00CC5F3E">
        <w:rPr>
          <w:rFonts w:ascii="Cambria" w:hAnsi="Cambria"/>
        </w:rPr>
        <w:t xml:space="preserve"> </w:t>
      </w:r>
      <w:r w:rsidR="00CC5F3E">
        <w:rPr>
          <w:rFonts w:ascii="Cambria" w:hAnsi="Cambria"/>
        </w:rPr>
        <w:t>2026.</w:t>
      </w:r>
    </w:p>
    <w:p w14:paraId="79D54D18" w14:textId="77777777" w:rsidR="00886BFD" w:rsidRDefault="00886BFD">
      <w:pPr>
        <w:jc w:val="both"/>
        <w:rPr>
          <w:rFonts w:ascii="Cambria" w:hAnsi="Cambria"/>
        </w:rPr>
      </w:pPr>
    </w:p>
    <w:p w14:paraId="06FB8D34" w14:textId="38121AA3" w:rsidR="00886BFD" w:rsidRDefault="00000000">
      <w:pPr>
        <w:jc w:val="both"/>
        <w:rPr>
          <w:rFonts w:ascii="Cambria" w:hAnsi="Cambria"/>
        </w:rPr>
      </w:pPr>
      <w:r>
        <w:rPr>
          <w:rFonts w:ascii="Cambria" w:hAnsi="Cambria"/>
        </w:rPr>
        <w:t>Temeljem odredbe članka 10. stavka 3. Zakona o financiranju političkih aktivnosti, izborne promidžbe i referenduma („Narodne novine“, broj 29/19</w:t>
      </w:r>
      <w:r w:rsidR="001B4D58">
        <w:rPr>
          <w:rFonts w:ascii="Cambria" w:hAnsi="Cambria"/>
        </w:rPr>
        <w:t>,</w:t>
      </w:r>
      <w:r>
        <w:rPr>
          <w:rFonts w:ascii="Cambria" w:hAnsi="Cambria"/>
        </w:rPr>
        <w:t xml:space="preserve"> 98/19</w:t>
      </w:r>
      <w:r w:rsidR="001B4D58">
        <w:rPr>
          <w:rFonts w:ascii="Cambria" w:hAnsi="Cambria"/>
        </w:rPr>
        <w:t xml:space="preserve"> i 126/21</w:t>
      </w:r>
      <w:r>
        <w:rPr>
          <w:rFonts w:ascii="Cambria" w:hAnsi="Cambria"/>
        </w:rPr>
        <w:t xml:space="preserve">) i članka 31. Statuta Općine Vidovec („Službeni vjesnik Varaždinske županije“, broj 20/21), Općinsko vijeće Općine Vidovec na </w:t>
      </w:r>
      <w:r w:rsidR="001A578B">
        <w:rPr>
          <w:rFonts w:ascii="Cambria" w:hAnsi="Cambria"/>
        </w:rPr>
        <w:t>7</w:t>
      </w:r>
      <w:r>
        <w:rPr>
          <w:rFonts w:ascii="Cambria" w:hAnsi="Cambria"/>
        </w:rPr>
        <w:t xml:space="preserve">. sjednici održanoj dana </w:t>
      </w:r>
      <w:r w:rsidR="001A578B">
        <w:rPr>
          <w:rFonts w:ascii="Cambria" w:hAnsi="Cambria"/>
        </w:rPr>
        <w:t xml:space="preserve">23. veljače 2026. </w:t>
      </w:r>
      <w:r>
        <w:rPr>
          <w:rFonts w:ascii="Cambria" w:hAnsi="Cambria"/>
        </w:rPr>
        <w:t xml:space="preserve">godine, donosi </w:t>
      </w:r>
    </w:p>
    <w:p w14:paraId="7B64C48D" w14:textId="77777777" w:rsidR="00886BFD" w:rsidRDefault="00000000">
      <w:pPr>
        <w:spacing w:after="0"/>
        <w:jc w:val="center"/>
        <w:rPr>
          <w:rFonts w:ascii="Cambria" w:hAnsi="Cambria"/>
          <w:b/>
          <w:bCs/>
        </w:rPr>
      </w:pPr>
      <w:bookmarkStart w:id="0" w:name="_Hlk222213391"/>
      <w:r>
        <w:rPr>
          <w:rFonts w:ascii="Cambria" w:hAnsi="Cambria"/>
          <w:b/>
          <w:bCs/>
        </w:rPr>
        <w:t>ODLUKU</w:t>
      </w:r>
    </w:p>
    <w:p w14:paraId="08D3B897" w14:textId="3D73EFB1" w:rsidR="00886BFD" w:rsidRPr="00CC5F3E" w:rsidRDefault="00000000" w:rsidP="00CC5F3E">
      <w:pPr>
        <w:spacing w:after="0"/>
        <w:jc w:val="center"/>
        <w:rPr>
          <w:rFonts w:ascii="Cambria" w:hAnsi="Cambria"/>
          <w:b/>
          <w:bCs/>
        </w:rPr>
      </w:pPr>
      <w:r w:rsidRPr="00CC5F3E">
        <w:rPr>
          <w:rFonts w:ascii="Cambria" w:hAnsi="Cambria"/>
          <w:b/>
          <w:bCs/>
        </w:rPr>
        <w:t xml:space="preserve">             o raspoređivanju sredstava za redovito</w:t>
      </w:r>
      <w:r w:rsidR="00CC5F3E" w:rsidRPr="00CC5F3E">
        <w:rPr>
          <w:rFonts w:ascii="Cambria" w:hAnsi="Cambria"/>
          <w:b/>
          <w:bCs/>
        </w:rPr>
        <w:t xml:space="preserve"> godišnje </w:t>
      </w:r>
      <w:r w:rsidRPr="00CC5F3E">
        <w:rPr>
          <w:rFonts w:ascii="Cambria" w:hAnsi="Cambria"/>
          <w:b/>
          <w:bCs/>
        </w:rPr>
        <w:t xml:space="preserve">financiranje političkih stranaka </w:t>
      </w:r>
      <w:r w:rsidR="00CC5F3E" w:rsidRPr="00CC5F3E">
        <w:rPr>
          <w:rFonts w:ascii="Cambria" w:hAnsi="Cambria"/>
          <w:b/>
          <w:bCs/>
        </w:rPr>
        <w:t>zastupljenih u Općinskom vijeću Općine Vidovec</w:t>
      </w:r>
    </w:p>
    <w:p w14:paraId="3D5D23DD" w14:textId="499DFACE" w:rsidR="00886BFD" w:rsidRPr="00CC5F3E" w:rsidRDefault="00CC5F3E">
      <w:pPr>
        <w:spacing w:after="0"/>
        <w:jc w:val="center"/>
        <w:rPr>
          <w:b/>
          <w:bCs/>
        </w:rPr>
      </w:pPr>
      <w:r w:rsidRPr="00CC5F3E">
        <w:rPr>
          <w:rFonts w:ascii="Cambria" w:hAnsi="Cambria"/>
          <w:b/>
          <w:bCs/>
        </w:rPr>
        <w:t>za razdoblje od 1. siječnja do 31. prosinca 2026. godine</w:t>
      </w:r>
    </w:p>
    <w:bookmarkEnd w:id="0"/>
    <w:p w14:paraId="3935B92A" w14:textId="77777777" w:rsidR="00886BFD" w:rsidRDefault="00886BFD">
      <w:pPr>
        <w:spacing w:after="0"/>
        <w:jc w:val="center"/>
        <w:rPr>
          <w:rFonts w:ascii="Cambria" w:hAnsi="Cambria"/>
        </w:rPr>
      </w:pPr>
    </w:p>
    <w:p w14:paraId="5D0D5EF7" w14:textId="77777777" w:rsidR="00886BFD" w:rsidRDefault="00000000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Članak 1.</w:t>
      </w:r>
    </w:p>
    <w:p w14:paraId="45CC0A20" w14:textId="77777777" w:rsidR="00CC5F3E" w:rsidRDefault="00CC5F3E">
      <w:pPr>
        <w:ind w:firstLine="708"/>
        <w:jc w:val="both"/>
        <w:rPr>
          <w:rFonts w:ascii="Cambria" w:hAnsi="Cambria"/>
        </w:rPr>
      </w:pPr>
      <w:bookmarkStart w:id="1" w:name="_Hlk207362249"/>
      <w:bookmarkEnd w:id="1"/>
      <w:r w:rsidRPr="00CC5F3E">
        <w:rPr>
          <w:rFonts w:ascii="Cambria" w:hAnsi="Cambria"/>
        </w:rPr>
        <w:t xml:space="preserve">Odlukom o raspoređivanju sredstava za redovito godišnje financiranje političkih stranaka zastupljenih u Općinskom vijeću Općine </w:t>
      </w:r>
      <w:r>
        <w:rPr>
          <w:rFonts w:ascii="Cambria" w:hAnsi="Cambria"/>
        </w:rPr>
        <w:t>Vidovec</w:t>
      </w:r>
      <w:r w:rsidRPr="00CC5F3E">
        <w:rPr>
          <w:rFonts w:ascii="Cambria" w:hAnsi="Cambria"/>
        </w:rPr>
        <w:t xml:space="preserve"> za razdoblje 1. siječnja do 31. prosinca 2026. godine (u daljnjem tekstu: Odluka) određuje se način raspoređivanja sredstava iz Proračuna Općine </w:t>
      </w:r>
      <w:r>
        <w:rPr>
          <w:rFonts w:ascii="Cambria" w:hAnsi="Cambria"/>
        </w:rPr>
        <w:t>Vidovec</w:t>
      </w:r>
      <w:r w:rsidRPr="00CC5F3E">
        <w:rPr>
          <w:rFonts w:ascii="Cambria" w:hAnsi="Cambria"/>
        </w:rPr>
        <w:t xml:space="preserve"> za 2026. godinu (u daljnjem tekstu: Proračun) za redovito godišnje financiranje političkih stranaka zastupljenih u Općinskom vijeću Općine </w:t>
      </w:r>
      <w:r>
        <w:rPr>
          <w:rFonts w:ascii="Cambria" w:hAnsi="Cambria"/>
        </w:rPr>
        <w:t>Vidovec</w:t>
      </w:r>
      <w:r w:rsidRPr="00CC5F3E">
        <w:rPr>
          <w:rFonts w:ascii="Cambria" w:hAnsi="Cambria"/>
        </w:rPr>
        <w:t xml:space="preserve"> (u daljnjem tekstu: Općinsko vijeće).</w:t>
      </w:r>
    </w:p>
    <w:p w14:paraId="5ACEE344" w14:textId="6FC3C334" w:rsidR="00886BFD" w:rsidRPr="00CC5F3E" w:rsidRDefault="00000000" w:rsidP="00CC5F3E">
      <w:pPr>
        <w:ind w:firstLine="708"/>
        <w:jc w:val="both"/>
      </w:pPr>
      <w:r>
        <w:rPr>
          <w:rFonts w:ascii="Cambria" w:hAnsi="Cambria"/>
        </w:rPr>
        <w:t>Sredstva iz stavka 1. ovoga članka osigurana su u Proračunu Općine Vidovec za 202</w:t>
      </w:r>
      <w:r w:rsidR="00CC5F3E">
        <w:rPr>
          <w:rFonts w:ascii="Cambria" w:hAnsi="Cambria"/>
        </w:rPr>
        <w:t>6</w:t>
      </w:r>
      <w:r>
        <w:rPr>
          <w:rFonts w:ascii="Cambria" w:hAnsi="Cambria"/>
        </w:rPr>
        <w:t>. godinu u iznosu od 3.990,00 EUR.</w:t>
      </w:r>
    </w:p>
    <w:p w14:paraId="4DF19B2B" w14:textId="77777777" w:rsidR="00886BFD" w:rsidRDefault="00000000">
      <w:pPr>
        <w:spacing w:after="0"/>
        <w:ind w:firstLine="7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2.</w:t>
      </w:r>
    </w:p>
    <w:p w14:paraId="48DA96F0" w14:textId="77777777" w:rsidR="00886BFD" w:rsidRDefault="0000000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Riječi i pojmovi koji se koriste u ovoj Odluci, a koji imaju rodno značenje, odnose se na jednak način na muški i ženski rod, bez obzira u kojem su rodu navedeni. </w:t>
      </w:r>
    </w:p>
    <w:p w14:paraId="04DD589F" w14:textId="77777777" w:rsidR="00886BFD" w:rsidRDefault="00000000">
      <w:pPr>
        <w:spacing w:after="0"/>
        <w:ind w:firstLine="7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3.</w:t>
      </w:r>
    </w:p>
    <w:p w14:paraId="3A9D80A9" w14:textId="57FD442C" w:rsidR="00886BFD" w:rsidRDefault="00000000">
      <w:pPr>
        <w:spacing w:after="0"/>
        <w:ind w:firstLine="708"/>
        <w:jc w:val="both"/>
      </w:pPr>
      <w:r>
        <w:rPr>
          <w:rFonts w:ascii="Cambria" w:hAnsi="Cambria"/>
        </w:rPr>
        <w:t xml:space="preserve"> Pravo na redovito</w:t>
      </w:r>
      <w:r w:rsidR="00CC5F3E">
        <w:rPr>
          <w:rFonts w:ascii="Cambria" w:hAnsi="Cambria"/>
        </w:rPr>
        <w:t xml:space="preserve"> godišnje</w:t>
      </w:r>
      <w:r>
        <w:rPr>
          <w:rFonts w:ascii="Cambria" w:hAnsi="Cambria"/>
        </w:rPr>
        <w:t xml:space="preserve"> financiranje iz sredstava Proračuna Općine Vidovec imaju političke stranke koje su prema konačnim rezultatima izbora za Općinsko vijeće dobile mjesto člana u </w:t>
      </w:r>
      <w:r w:rsidR="00CC5F3E">
        <w:rPr>
          <w:rFonts w:ascii="Cambria" w:hAnsi="Cambria"/>
        </w:rPr>
        <w:t>Općinskom v</w:t>
      </w:r>
      <w:r>
        <w:rPr>
          <w:rFonts w:ascii="Cambria" w:hAnsi="Cambria"/>
        </w:rPr>
        <w:t xml:space="preserve">ijeću. Sredstva se raspoređuju na način da se utvrdi jednaki iznos za svakog člana </w:t>
      </w:r>
      <w:r w:rsidR="00CC5F3E">
        <w:rPr>
          <w:rFonts w:ascii="Cambria" w:hAnsi="Cambria"/>
        </w:rPr>
        <w:t>Općinskog vijeća</w:t>
      </w:r>
      <w:r>
        <w:rPr>
          <w:rFonts w:ascii="Cambria" w:hAnsi="Cambria"/>
        </w:rPr>
        <w:t xml:space="preserve">.  </w:t>
      </w:r>
    </w:p>
    <w:p w14:paraId="475DB660" w14:textId="77777777" w:rsidR="00886BFD" w:rsidRDefault="00886BFD">
      <w:pPr>
        <w:spacing w:after="0"/>
        <w:ind w:firstLine="708"/>
        <w:jc w:val="both"/>
        <w:rPr>
          <w:rFonts w:ascii="Cambria" w:hAnsi="Cambria"/>
        </w:rPr>
      </w:pPr>
    </w:p>
    <w:p w14:paraId="712A58B0" w14:textId="77777777" w:rsidR="00886BFD" w:rsidRDefault="00000000">
      <w:pPr>
        <w:spacing w:after="0"/>
        <w:ind w:firstLine="7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4.</w:t>
      </w:r>
    </w:p>
    <w:p w14:paraId="009953A6" w14:textId="5DE976C9" w:rsidR="00886BFD" w:rsidRDefault="00000000">
      <w:pPr>
        <w:spacing w:after="0"/>
        <w:ind w:firstLine="708"/>
        <w:jc w:val="both"/>
      </w:pPr>
      <w:bookmarkStart w:id="2" w:name="_Hlk207362299"/>
      <w:bookmarkEnd w:id="2"/>
      <w:r>
        <w:rPr>
          <w:rFonts w:ascii="Cambria" w:hAnsi="Cambria"/>
        </w:rPr>
        <w:t xml:space="preserve">Za svakog člana </w:t>
      </w:r>
      <w:r w:rsidR="00CC5F3E">
        <w:rPr>
          <w:rFonts w:ascii="Cambria" w:hAnsi="Cambria"/>
        </w:rPr>
        <w:t>Općinskog vijeća</w:t>
      </w:r>
      <w:r>
        <w:rPr>
          <w:rFonts w:ascii="Cambria" w:hAnsi="Cambria"/>
        </w:rPr>
        <w:t xml:space="preserve"> utvrđuje se </w:t>
      </w:r>
      <w:bookmarkStart w:id="3" w:name="_Hlk222215058"/>
      <w:r>
        <w:rPr>
          <w:rFonts w:ascii="Cambria" w:hAnsi="Cambria"/>
        </w:rPr>
        <w:t>godišnji iznos sredstava od</w:t>
      </w:r>
      <w:r>
        <w:rPr>
          <w:rFonts w:ascii="Cambria" w:hAnsi="Cambria"/>
          <w:color w:val="000000"/>
        </w:rPr>
        <w:t xml:space="preserve"> 295,56 e</w:t>
      </w:r>
      <w:r>
        <w:rPr>
          <w:rFonts w:ascii="Cambria" w:hAnsi="Cambria"/>
        </w:rPr>
        <w:t xml:space="preserve">ura.   </w:t>
      </w:r>
    </w:p>
    <w:p w14:paraId="152AB696" w14:textId="14D04B7C" w:rsidR="00886BFD" w:rsidRDefault="00000000">
      <w:pPr>
        <w:spacing w:after="0"/>
        <w:ind w:firstLine="708"/>
        <w:jc w:val="both"/>
      </w:pPr>
      <w:r>
        <w:rPr>
          <w:rFonts w:ascii="Cambria" w:hAnsi="Cambria"/>
        </w:rPr>
        <w:t>Za svakog člana</w:t>
      </w:r>
      <w:r w:rsidR="00CC5F3E" w:rsidRPr="00CC5F3E">
        <w:rPr>
          <w:rFonts w:ascii="Cambria" w:hAnsi="Cambria"/>
        </w:rPr>
        <w:t xml:space="preserve"> </w:t>
      </w:r>
      <w:r w:rsidR="00CC5F3E">
        <w:rPr>
          <w:rFonts w:ascii="Cambria" w:hAnsi="Cambria"/>
        </w:rPr>
        <w:t xml:space="preserve">Općinskog vijeća </w:t>
      </w:r>
      <w:r>
        <w:rPr>
          <w:rFonts w:ascii="Cambria" w:hAnsi="Cambria"/>
        </w:rPr>
        <w:t>koji je podzastupljenog spola, političkim strankama pripada pravo i na dodatnih 10%  navedenog iznosa, odnosno 325,11</w:t>
      </w:r>
      <w:r>
        <w:rPr>
          <w:rFonts w:ascii="Cambria" w:hAnsi="Cambria"/>
          <w:color w:val="800000"/>
        </w:rPr>
        <w:t xml:space="preserve"> </w:t>
      </w:r>
      <w:r>
        <w:rPr>
          <w:rFonts w:ascii="Cambria" w:hAnsi="Cambria"/>
        </w:rPr>
        <w:t>eura godišnj</w:t>
      </w:r>
      <w:bookmarkEnd w:id="3"/>
      <w:r>
        <w:rPr>
          <w:rFonts w:ascii="Cambria" w:hAnsi="Cambria"/>
        </w:rPr>
        <w:t xml:space="preserve">e.   </w:t>
      </w:r>
    </w:p>
    <w:p w14:paraId="22AB6393" w14:textId="0AFCB92A" w:rsidR="00886BFD" w:rsidRDefault="00000000">
      <w:pPr>
        <w:spacing w:after="0"/>
        <w:ind w:firstLine="708"/>
        <w:jc w:val="both"/>
      </w:pPr>
      <w:r>
        <w:rPr>
          <w:rFonts w:ascii="Cambria" w:hAnsi="Cambria"/>
        </w:rPr>
        <w:t xml:space="preserve">Podzastupljenost spola u smislu stavka 2. ovog članka postoji ako je zastupljenost jednog spola u </w:t>
      </w:r>
      <w:r w:rsidR="00CC5F3E">
        <w:rPr>
          <w:rFonts w:ascii="Cambria" w:hAnsi="Cambria"/>
        </w:rPr>
        <w:t>Općinskom vijeću</w:t>
      </w:r>
      <w:r>
        <w:rPr>
          <w:rFonts w:ascii="Cambria" w:hAnsi="Cambria"/>
        </w:rPr>
        <w:t xml:space="preserve"> niža od 40%.  Podzastupljeni spol u </w:t>
      </w:r>
      <w:r w:rsidR="00CC5F3E">
        <w:rPr>
          <w:rFonts w:ascii="Cambria" w:hAnsi="Cambria"/>
        </w:rPr>
        <w:t>Općinskom vijeću</w:t>
      </w:r>
      <w:r>
        <w:rPr>
          <w:rFonts w:ascii="Cambria" w:hAnsi="Cambria"/>
        </w:rPr>
        <w:t xml:space="preserve"> su žene.  </w:t>
      </w:r>
    </w:p>
    <w:p w14:paraId="2417BD88" w14:textId="77777777" w:rsidR="00886BFD" w:rsidRDefault="00886BFD">
      <w:pPr>
        <w:spacing w:after="0"/>
        <w:ind w:firstLine="708"/>
        <w:jc w:val="both"/>
        <w:rPr>
          <w:rFonts w:ascii="Cambria" w:hAnsi="Cambria"/>
        </w:rPr>
      </w:pPr>
    </w:p>
    <w:p w14:paraId="30DDF169" w14:textId="77777777" w:rsidR="00CC5F3E" w:rsidRDefault="00CC5F3E">
      <w:pPr>
        <w:spacing w:after="0"/>
        <w:ind w:firstLine="708"/>
        <w:jc w:val="center"/>
        <w:rPr>
          <w:rFonts w:ascii="Cambria" w:hAnsi="Cambria"/>
          <w:b/>
          <w:bCs/>
        </w:rPr>
      </w:pPr>
    </w:p>
    <w:p w14:paraId="3DCED24D" w14:textId="15EC9A08" w:rsidR="00886BFD" w:rsidRDefault="00000000">
      <w:pPr>
        <w:spacing w:after="0"/>
        <w:ind w:firstLine="7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Članak 5.</w:t>
      </w:r>
    </w:p>
    <w:p w14:paraId="4266A588" w14:textId="6B46BF6E" w:rsidR="00886BFD" w:rsidRDefault="00000000">
      <w:pPr>
        <w:spacing w:after="0"/>
        <w:ind w:firstLine="708"/>
        <w:jc w:val="both"/>
      </w:pPr>
      <w:r>
        <w:rPr>
          <w:rFonts w:ascii="Cambria" w:hAnsi="Cambria"/>
        </w:rPr>
        <w:t xml:space="preserve">Pojedinoj političkoj stranci koja je bila predlagatelj liste pripadaju sredstva razmjerna broju dobivenih mjesta članova u </w:t>
      </w:r>
      <w:r w:rsidR="00CC5F3E">
        <w:rPr>
          <w:rFonts w:ascii="Cambria" w:hAnsi="Cambria"/>
        </w:rPr>
        <w:t>Općinskom vijeću</w:t>
      </w:r>
      <w:r>
        <w:rPr>
          <w:rFonts w:ascii="Cambria" w:hAnsi="Cambria"/>
        </w:rPr>
        <w:t xml:space="preserve"> prema konačnim rezultatima izbora iz članka 2. ove Odluke, u iznosima kako slijedi:</w:t>
      </w:r>
    </w:p>
    <w:p w14:paraId="76E9348F" w14:textId="77777777" w:rsidR="00886BFD" w:rsidRDefault="00886BFD">
      <w:pPr>
        <w:spacing w:after="0"/>
        <w:ind w:firstLine="708"/>
        <w:jc w:val="both"/>
        <w:rPr>
          <w:rFonts w:ascii="Cambria" w:hAnsi="Cambria"/>
        </w:rPr>
      </w:pPr>
    </w:p>
    <w:tbl>
      <w:tblPr>
        <w:tblStyle w:val="Reetkatablice"/>
        <w:tblW w:w="9062" w:type="dxa"/>
        <w:jc w:val="center"/>
        <w:tblInd w:w="0" w:type="dxa"/>
        <w:tblLook w:val="04A0" w:firstRow="1" w:lastRow="0" w:firstColumn="1" w:lastColumn="0" w:noHBand="0" w:noVBand="1"/>
      </w:tblPr>
      <w:tblGrid>
        <w:gridCol w:w="2685"/>
        <w:gridCol w:w="785"/>
        <w:gridCol w:w="784"/>
        <w:gridCol w:w="1242"/>
        <w:gridCol w:w="1872"/>
        <w:gridCol w:w="1694"/>
      </w:tblGrid>
      <w:tr w:rsidR="00886BFD" w14:paraId="48438B38" w14:textId="77777777">
        <w:trPr>
          <w:trHeight w:val="1110"/>
          <w:jc w:val="center"/>
        </w:trPr>
        <w:tc>
          <w:tcPr>
            <w:tcW w:w="2685" w:type="dxa"/>
            <w:vMerge w:val="restart"/>
            <w:tcMar>
              <w:left w:w="108" w:type="dxa"/>
            </w:tcMar>
          </w:tcPr>
          <w:p w14:paraId="6B925033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bookmarkStart w:id="4" w:name="_Hlk222215141"/>
          </w:p>
          <w:p w14:paraId="671BB746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Politička stranka</w:t>
            </w:r>
          </w:p>
        </w:tc>
        <w:tc>
          <w:tcPr>
            <w:tcW w:w="2811" w:type="dxa"/>
            <w:gridSpan w:val="3"/>
            <w:tcMar>
              <w:left w:w="108" w:type="dxa"/>
            </w:tcMar>
          </w:tcPr>
          <w:p w14:paraId="2D52F749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62E572D9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 xml:space="preserve">Broj </w:t>
            </w:r>
          </w:p>
          <w:p w14:paraId="1773EC0A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vijećnika</w:t>
            </w:r>
          </w:p>
          <w:p w14:paraId="5533031D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872" w:type="dxa"/>
            <w:vMerge w:val="restart"/>
            <w:tcBorders>
              <w:right w:val="nil"/>
            </w:tcBorders>
            <w:tcMar>
              <w:left w:w="108" w:type="dxa"/>
            </w:tcMar>
          </w:tcPr>
          <w:p w14:paraId="210B5451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4AAE66AA" w14:textId="77777777" w:rsidR="00886BFD" w:rsidRDefault="00000000">
            <w:pPr>
              <w:spacing w:after="0"/>
              <w:jc w:val="center"/>
            </w:pPr>
            <w:r>
              <w:rPr>
                <w:rFonts w:ascii="Cambria" w:eastAsia="Calibri" w:hAnsi="Cambria" w:cs="Times New Roman"/>
                <w:b/>
              </w:rPr>
              <w:t>Tromjesečni iznos u EUR</w:t>
            </w:r>
          </w:p>
          <w:p w14:paraId="1FA56D4A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za 2026.</w:t>
            </w:r>
          </w:p>
        </w:tc>
        <w:tc>
          <w:tcPr>
            <w:tcW w:w="1694" w:type="dxa"/>
            <w:vMerge w:val="restart"/>
            <w:tcMar>
              <w:left w:w="108" w:type="dxa"/>
            </w:tcMar>
          </w:tcPr>
          <w:p w14:paraId="285E6815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48CBA9F2" w14:textId="77777777" w:rsidR="00886BFD" w:rsidRDefault="00000000">
            <w:pPr>
              <w:spacing w:after="0"/>
              <w:jc w:val="center"/>
            </w:pPr>
            <w:r>
              <w:rPr>
                <w:rFonts w:ascii="Cambria" w:eastAsia="Calibri" w:hAnsi="Cambria" w:cs="Times New Roman"/>
                <w:b/>
              </w:rPr>
              <w:t>Godišnji iznos u EUR za 2026.</w:t>
            </w:r>
          </w:p>
        </w:tc>
      </w:tr>
      <w:tr w:rsidR="00886BFD" w14:paraId="083ECA8D" w14:textId="77777777">
        <w:trPr>
          <w:trHeight w:val="398"/>
          <w:jc w:val="center"/>
        </w:trPr>
        <w:tc>
          <w:tcPr>
            <w:tcW w:w="2685" w:type="dxa"/>
            <w:vMerge/>
            <w:tcMar>
              <w:left w:w="108" w:type="dxa"/>
            </w:tcMar>
          </w:tcPr>
          <w:p w14:paraId="6240C92B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785" w:type="dxa"/>
            <w:tcMar>
              <w:left w:w="108" w:type="dxa"/>
            </w:tcMar>
          </w:tcPr>
          <w:p w14:paraId="6A72710D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M</w:t>
            </w:r>
          </w:p>
        </w:tc>
        <w:tc>
          <w:tcPr>
            <w:tcW w:w="784" w:type="dxa"/>
            <w:tcMar>
              <w:left w:w="108" w:type="dxa"/>
            </w:tcMar>
          </w:tcPr>
          <w:p w14:paraId="4367F848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Ž</w:t>
            </w:r>
          </w:p>
        </w:tc>
        <w:tc>
          <w:tcPr>
            <w:tcW w:w="1242" w:type="dxa"/>
            <w:tcMar>
              <w:left w:w="108" w:type="dxa"/>
            </w:tcMar>
          </w:tcPr>
          <w:p w14:paraId="06ACC5F7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Ukupno</w:t>
            </w:r>
          </w:p>
        </w:tc>
        <w:tc>
          <w:tcPr>
            <w:tcW w:w="1872" w:type="dxa"/>
            <w:vMerge/>
            <w:tcBorders>
              <w:right w:val="nil"/>
            </w:tcBorders>
            <w:tcMar>
              <w:left w:w="108" w:type="dxa"/>
            </w:tcMar>
          </w:tcPr>
          <w:p w14:paraId="2D33461C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1694" w:type="dxa"/>
            <w:vMerge/>
            <w:tcMar>
              <w:left w:w="108" w:type="dxa"/>
            </w:tcMar>
          </w:tcPr>
          <w:p w14:paraId="23156E8D" w14:textId="77777777" w:rsidR="00886BFD" w:rsidRDefault="00886BFD">
            <w:pPr>
              <w:spacing w:after="0"/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886BFD" w14:paraId="39325C65" w14:textId="77777777">
        <w:trPr>
          <w:jc w:val="center"/>
        </w:trPr>
        <w:tc>
          <w:tcPr>
            <w:tcW w:w="2685" w:type="dxa"/>
            <w:tcMar>
              <w:left w:w="108" w:type="dxa"/>
            </w:tcMar>
          </w:tcPr>
          <w:p w14:paraId="6BED46F5" w14:textId="77777777" w:rsidR="00886BFD" w:rsidRDefault="00000000">
            <w:pPr>
              <w:spacing w:after="0"/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Hrvatska demokratska zajednica (HDZ) </w:t>
            </w:r>
          </w:p>
        </w:tc>
        <w:tc>
          <w:tcPr>
            <w:tcW w:w="785" w:type="dxa"/>
            <w:tcMar>
              <w:left w:w="108" w:type="dxa"/>
            </w:tcMar>
          </w:tcPr>
          <w:p w14:paraId="08C806A4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</w:t>
            </w:r>
          </w:p>
        </w:tc>
        <w:tc>
          <w:tcPr>
            <w:tcW w:w="784" w:type="dxa"/>
            <w:tcMar>
              <w:left w:w="108" w:type="dxa"/>
            </w:tcMar>
          </w:tcPr>
          <w:p w14:paraId="7CB368C3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1242" w:type="dxa"/>
            <w:tcMar>
              <w:left w:w="108" w:type="dxa"/>
            </w:tcMar>
          </w:tcPr>
          <w:p w14:paraId="09C700F9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1872" w:type="dxa"/>
            <w:tcBorders>
              <w:right w:val="nil"/>
            </w:tcBorders>
            <w:tcMar>
              <w:left w:w="108" w:type="dxa"/>
            </w:tcMar>
          </w:tcPr>
          <w:p w14:paraId="327CF4F3" w14:textId="77777777" w:rsidR="00886BFD" w:rsidRDefault="00000000">
            <w:pPr>
              <w:spacing w:after="0"/>
              <w:jc w:val="center"/>
            </w:pPr>
            <w:r>
              <w:t>539,39</w:t>
            </w:r>
          </w:p>
        </w:tc>
        <w:tc>
          <w:tcPr>
            <w:tcW w:w="1694" w:type="dxa"/>
            <w:tcMar>
              <w:left w:w="108" w:type="dxa"/>
            </w:tcMar>
          </w:tcPr>
          <w:p w14:paraId="7ECDD35C" w14:textId="77777777" w:rsidR="00886BFD" w:rsidRDefault="00000000">
            <w:pPr>
              <w:spacing w:after="0"/>
              <w:jc w:val="center"/>
            </w:pPr>
            <w:r>
              <w:t>2.157,55</w:t>
            </w:r>
          </w:p>
        </w:tc>
      </w:tr>
      <w:tr w:rsidR="00886BFD" w14:paraId="5C612972" w14:textId="77777777">
        <w:trPr>
          <w:trHeight w:val="321"/>
          <w:jc w:val="center"/>
        </w:trPr>
        <w:tc>
          <w:tcPr>
            <w:tcW w:w="2685" w:type="dxa"/>
            <w:tcMar>
              <w:left w:w="108" w:type="dxa"/>
            </w:tcMar>
          </w:tcPr>
          <w:p w14:paraId="5C0F5ECA" w14:textId="77777777" w:rsidR="00886BFD" w:rsidRDefault="00000000">
            <w:pPr>
              <w:spacing w:after="0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Socijaldemokratska partija Hrvatske (SDP)</w:t>
            </w:r>
          </w:p>
        </w:tc>
        <w:tc>
          <w:tcPr>
            <w:tcW w:w="785" w:type="dxa"/>
            <w:tcMar>
              <w:left w:w="108" w:type="dxa"/>
            </w:tcMar>
          </w:tcPr>
          <w:p w14:paraId="54B44BE4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784" w:type="dxa"/>
            <w:tcMar>
              <w:left w:w="108" w:type="dxa"/>
            </w:tcMar>
          </w:tcPr>
          <w:p w14:paraId="23D041DF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1242" w:type="dxa"/>
            <w:tcMar>
              <w:left w:w="108" w:type="dxa"/>
            </w:tcMar>
          </w:tcPr>
          <w:p w14:paraId="077BCBE7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1872" w:type="dxa"/>
            <w:tcBorders>
              <w:right w:val="nil"/>
            </w:tcBorders>
            <w:tcMar>
              <w:left w:w="108" w:type="dxa"/>
            </w:tcMar>
          </w:tcPr>
          <w:p w14:paraId="3349FFC3" w14:textId="77777777" w:rsidR="00886BFD" w:rsidRDefault="00000000">
            <w:pPr>
              <w:spacing w:after="0"/>
              <w:jc w:val="center"/>
            </w:pPr>
            <w:r>
              <w:t>221,67</w:t>
            </w:r>
          </w:p>
        </w:tc>
        <w:tc>
          <w:tcPr>
            <w:tcW w:w="1694" w:type="dxa"/>
            <w:tcMar>
              <w:left w:w="108" w:type="dxa"/>
            </w:tcMar>
          </w:tcPr>
          <w:p w14:paraId="38E5A113" w14:textId="77777777" w:rsidR="00886BFD" w:rsidRDefault="00000000">
            <w:pPr>
              <w:spacing w:after="0"/>
              <w:jc w:val="center"/>
            </w:pPr>
            <w:r>
              <w:rPr>
                <w:rFonts w:ascii="Cambria" w:eastAsia="Calibri" w:hAnsi="Cambria" w:cs="Times New Roman"/>
              </w:rPr>
              <w:t>886,67</w:t>
            </w:r>
          </w:p>
        </w:tc>
      </w:tr>
      <w:tr w:rsidR="00886BFD" w14:paraId="177FFC74" w14:textId="77777777">
        <w:trPr>
          <w:jc w:val="center"/>
        </w:trPr>
        <w:tc>
          <w:tcPr>
            <w:tcW w:w="2685" w:type="dxa"/>
            <w:tcMar>
              <w:left w:w="108" w:type="dxa"/>
            </w:tcMar>
          </w:tcPr>
          <w:p w14:paraId="167FE890" w14:textId="77777777" w:rsidR="00886BFD" w:rsidRDefault="00000000">
            <w:pPr>
              <w:spacing w:after="0"/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Stranka umirovljenika Sjever (SUS)</w:t>
            </w:r>
          </w:p>
        </w:tc>
        <w:tc>
          <w:tcPr>
            <w:tcW w:w="785" w:type="dxa"/>
            <w:tcMar>
              <w:left w:w="108" w:type="dxa"/>
            </w:tcMar>
          </w:tcPr>
          <w:p w14:paraId="4409903D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784" w:type="dxa"/>
            <w:tcMar>
              <w:left w:w="108" w:type="dxa"/>
            </w:tcMar>
          </w:tcPr>
          <w:p w14:paraId="3DEF4947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242" w:type="dxa"/>
            <w:tcMar>
              <w:left w:w="108" w:type="dxa"/>
            </w:tcMar>
          </w:tcPr>
          <w:p w14:paraId="1FDB0FD2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872" w:type="dxa"/>
            <w:tcBorders>
              <w:right w:val="nil"/>
            </w:tcBorders>
            <w:tcMar>
              <w:left w:w="108" w:type="dxa"/>
            </w:tcMar>
          </w:tcPr>
          <w:p w14:paraId="31FABBC3" w14:textId="77777777" w:rsidR="00886BFD" w:rsidRDefault="00000000">
            <w:pPr>
              <w:spacing w:after="0"/>
              <w:jc w:val="center"/>
            </w:pPr>
            <w:r>
              <w:t>81,28</w:t>
            </w:r>
          </w:p>
        </w:tc>
        <w:tc>
          <w:tcPr>
            <w:tcW w:w="1694" w:type="dxa"/>
            <w:tcMar>
              <w:left w:w="108" w:type="dxa"/>
            </w:tcMar>
          </w:tcPr>
          <w:p w14:paraId="7B0204D3" w14:textId="77777777" w:rsidR="00886BFD" w:rsidRDefault="00000000">
            <w:pPr>
              <w:spacing w:after="0"/>
              <w:jc w:val="center"/>
            </w:pPr>
            <w:r>
              <w:rPr>
                <w:rFonts w:ascii="Cambria" w:eastAsia="Calibri" w:hAnsi="Cambria" w:cs="Times New Roman"/>
              </w:rPr>
              <w:t>325,11</w:t>
            </w:r>
          </w:p>
        </w:tc>
      </w:tr>
      <w:tr w:rsidR="00886BFD" w14:paraId="2274565D" w14:textId="77777777">
        <w:trPr>
          <w:jc w:val="center"/>
        </w:trPr>
        <w:tc>
          <w:tcPr>
            <w:tcW w:w="2685" w:type="dxa"/>
            <w:tcMar>
              <w:left w:w="108" w:type="dxa"/>
            </w:tcMar>
          </w:tcPr>
          <w:p w14:paraId="2404B3E7" w14:textId="77777777" w:rsidR="00886BFD" w:rsidRDefault="00000000">
            <w:pPr>
              <w:spacing w:after="0"/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Hrvatska narodna stranka – liberalni demokrati -HNS</w:t>
            </w:r>
          </w:p>
        </w:tc>
        <w:tc>
          <w:tcPr>
            <w:tcW w:w="785" w:type="dxa"/>
            <w:tcMar>
              <w:left w:w="108" w:type="dxa"/>
            </w:tcMar>
          </w:tcPr>
          <w:p w14:paraId="63765C83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784" w:type="dxa"/>
            <w:tcMar>
              <w:left w:w="108" w:type="dxa"/>
            </w:tcMar>
          </w:tcPr>
          <w:p w14:paraId="4EC80540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242" w:type="dxa"/>
            <w:tcMar>
              <w:left w:w="108" w:type="dxa"/>
            </w:tcMar>
          </w:tcPr>
          <w:p w14:paraId="6A7E4529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1872" w:type="dxa"/>
            <w:tcBorders>
              <w:right w:val="nil"/>
            </w:tcBorders>
            <w:tcMar>
              <w:left w:w="108" w:type="dxa"/>
            </w:tcMar>
          </w:tcPr>
          <w:p w14:paraId="093018BB" w14:textId="77777777" w:rsidR="00886BFD" w:rsidRDefault="00000000">
            <w:pPr>
              <w:spacing w:after="0"/>
              <w:jc w:val="center"/>
            </w:pPr>
            <w:r>
              <w:t>155,16</w:t>
            </w:r>
          </w:p>
        </w:tc>
        <w:tc>
          <w:tcPr>
            <w:tcW w:w="1694" w:type="dxa"/>
            <w:tcMar>
              <w:left w:w="108" w:type="dxa"/>
            </w:tcMar>
          </w:tcPr>
          <w:p w14:paraId="15316174" w14:textId="77777777" w:rsidR="00886BFD" w:rsidRDefault="00000000">
            <w:pPr>
              <w:spacing w:after="0"/>
              <w:jc w:val="center"/>
            </w:pPr>
            <w:r>
              <w:rPr>
                <w:rFonts w:ascii="Cambria" w:eastAsia="Calibri" w:hAnsi="Cambria" w:cs="Times New Roman"/>
              </w:rPr>
              <w:t>620,67</w:t>
            </w:r>
          </w:p>
        </w:tc>
      </w:tr>
      <w:tr w:rsidR="00886BFD" w14:paraId="59097C85" w14:textId="77777777">
        <w:trPr>
          <w:jc w:val="center"/>
        </w:trPr>
        <w:tc>
          <w:tcPr>
            <w:tcW w:w="2685" w:type="dxa"/>
            <w:tcMar>
              <w:left w:w="108" w:type="dxa"/>
            </w:tcMar>
          </w:tcPr>
          <w:p w14:paraId="6422029A" w14:textId="77777777" w:rsidR="00886BFD" w:rsidRDefault="00000000">
            <w:pPr>
              <w:spacing w:after="0"/>
              <w:jc w:val="both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UKUPNO</w:t>
            </w:r>
          </w:p>
        </w:tc>
        <w:tc>
          <w:tcPr>
            <w:tcW w:w="785" w:type="dxa"/>
            <w:tcMar>
              <w:left w:w="108" w:type="dxa"/>
            </w:tcMar>
          </w:tcPr>
          <w:p w14:paraId="07CABF77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8</w:t>
            </w:r>
          </w:p>
        </w:tc>
        <w:tc>
          <w:tcPr>
            <w:tcW w:w="784" w:type="dxa"/>
            <w:tcMar>
              <w:left w:w="108" w:type="dxa"/>
            </w:tcMar>
          </w:tcPr>
          <w:p w14:paraId="081FF2D4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5</w:t>
            </w:r>
          </w:p>
        </w:tc>
        <w:tc>
          <w:tcPr>
            <w:tcW w:w="1242" w:type="dxa"/>
            <w:tcMar>
              <w:left w:w="108" w:type="dxa"/>
            </w:tcMar>
          </w:tcPr>
          <w:p w14:paraId="4CB36424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13</w:t>
            </w:r>
          </w:p>
        </w:tc>
        <w:tc>
          <w:tcPr>
            <w:tcW w:w="1872" w:type="dxa"/>
            <w:tcBorders>
              <w:right w:val="nil"/>
            </w:tcBorders>
            <w:tcMar>
              <w:left w:w="108" w:type="dxa"/>
            </w:tcMar>
          </w:tcPr>
          <w:p w14:paraId="19158A9A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eastAsia="Calibri" w:hAnsi="Cambria" w:cs="Times New Roman"/>
                <w:b/>
                <w:bCs/>
              </w:rPr>
              <w:t>997,50</w:t>
            </w:r>
          </w:p>
        </w:tc>
        <w:tc>
          <w:tcPr>
            <w:tcW w:w="1694" w:type="dxa"/>
            <w:tcMar>
              <w:left w:w="108" w:type="dxa"/>
            </w:tcMar>
          </w:tcPr>
          <w:p w14:paraId="6A730165" w14:textId="77777777" w:rsidR="00886BFD" w:rsidRDefault="00000000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</w:rPr>
            </w:pPr>
            <w:bookmarkStart w:id="5" w:name="_Hlk207362404"/>
            <w:bookmarkEnd w:id="5"/>
            <w:r>
              <w:rPr>
                <w:rFonts w:ascii="Cambria" w:eastAsia="Calibri" w:hAnsi="Cambria" w:cs="Times New Roman"/>
                <w:b/>
                <w:bCs/>
              </w:rPr>
              <w:t>3.990,00</w:t>
            </w:r>
          </w:p>
        </w:tc>
      </w:tr>
      <w:bookmarkEnd w:id="4"/>
    </w:tbl>
    <w:p w14:paraId="5BFAEBAE" w14:textId="77777777" w:rsidR="00886BFD" w:rsidRDefault="00886BFD">
      <w:pPr>
        <w:spacing w:after="0"/>
        <w:ind w:firstLine="708"/>
        <w:jc w:val="center"/>
        <w:rPr>
          <w:rFonts w:ascii="Cambria" w:hAnsi="Cambria"/>
          <w:b/>
          <w:bCs/>
        </w:rPr>
      </w:pPr>
    </w:p>
    <w:p w14:paraId="44306B98" w14:textId="77777777" w:rsidR="00886BFD" w:rsidRDefault="00000000">
      <w:pPr>
        <w:spacing w:after="0"/>
        <w:ind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Članak 6.</w:t>
      </w:r>
    </w:p>
    <w:p w14:paraId="109C89F4" w14:textId="77777777" w:rsidR="00886BFD" w:rsidRDefault="00000000">
      <w:pPr>
        <w:spacing w:after="0"/>
        <w:ind w:firstLine="708"/>
        <w:jc w:val="both"/>
      </w:pPr>
      <w:r>
        <w:rPr>
          <w:rFonts w:ascii="Cambria" w:hAnsi="Cambria"/>
        </w:rPr>
        <w:t xml:space="preserve">Sredstva iz članka 4. ove Odluke doznačuje Jedinstveni upravni odjel na žiroračun političke stranke, tromjesečno u jednakim iznosima.  </w:t>
      </w:r>
    </w:p>
    <w:p w14:paraId="6065000C" w14:textId="77777777" w:rsidR="00886BFD" w:rsidRDefault="00886BFD">
      <w:pPr>
        <w:spacing w:after="0"/>
        <w:ind w:firstLine="708"/>
        <w:jc w:val="both"/>
        <w:rPr>
          <w:rFonts w:ascii="Cambria" w:hAnsi="Cambria"/>
        </w:rPr>
      </w:pPr>
    </w:p>
    <w:p w14:paraId="1DBFC539" w14:textId="77777777" w:rsidR="00886BFD" w:rsidRDefault="00000000">
      <w:pPr>
        <w:spacing w:after="0"/>
        <w:ind w:firstLine="708"/>
        <w:jc w:val="center"/>
        <w:rPr>
          <w:rFonts w:ascii="Cambria" w:hAnsi="Cambria"/>
        </w:rPr>
      </w:pPr>
      <w:r>
        <w:rPr>
          <w:rFonts w:ascii="Cambria" w:hAnsi="Cambria"/>
          <w:b/>
          <w:bCs/>
        </w:rPr>
        <w:t>Članak 7</w:t>
      </w:r>
      <w:r>
        <w:rPr>
          <w:rFonts w:ascii="Cambria" w:hAnsi="Cambria"/>
        </w:rPr>
        <w:t>.</w:t>
      </w:r>
    </w:p>
    <w:p w14:paraId="60FDCEA8" w14:textId="77777777" w:rsidR="00886BFD" w:rsidRDefault="00000000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Općina Vidovec dužna je objaviti na svojim mrežnim stranicama, najkasnije do 01. ožujka tekuće godine za prethodnu godinu, izvješće o iznosu raspoređenih i isplaćenih sredstava iz Proračuna Općine Vidovec za redovito godišnje financiranje svake političke stranke zastupljene u Općinskom vijeću Općine Vidovec i nezavisne vijećnike.</w:t>
      </w:r>
    </w:p>
    <w:p w14:paraId="03EDF0A8" w14:textId="77777777" w:rsidR="00886BFD" w:rsidRDefault="00886BFD">
      <w:pPr>
        <w:spacing w:after="0"/>
        <w:ind w:firstLine="708"/>
        <w:jc w:val="both"/>
        <w:rPr>
          <w:rFonts w:ascii="Cambria" w:hAnsi="Cambria"/>
          <w:b/>
          <w:bCs/>
        </w:rPr>
      </w:pPr>
    </w:p>
    <w:p w14:paraId="5A36068A" w14:textId="77777777" w:rsidR="00886BFD" w:rsidRPr="00CC5F3E" w:rsidRDefault="00000000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CC5F3E">
        <w:rPr>
          <w:rFonts w:ascii="Cambria" w:hAnsi="Cambria"/>
          <w:b/>
          <w:bCs/>
        </w:rPr>
        <w:t>Članak 8.</w:t>
      </w:r>
    </w:p>
    <w:p w14:paraId="6FC997E3" w14:textId="2D9C656A" w:rsidR="00D24A0E" w:rsidRPr="00D24A0E" w:rsidRDefault="00000000" w:rsidP="00D24A0E">
      <w:pPr>
        <w:spacing w:after="0"/>
        <w:ind w:firstLine="708"/>
        <w:jc w:val="both"/>
        <w:rPr>
          <w:rFonts w:ascii="Cambria" w:hAnsi="Cambria"/>
        </w:rPr>
      </w:pPr>
      <w:r w:rsidRPr="00CC5F3E">
        <w:rPr>
          <w:rFonts w:ascii="Cambria" w:hAnsi="Cambria"/>
        </w:rPr>
        <w:t>Ovom Odlukom stavlja se van snage Odluka o raspoređivanju sredstava za redovito financiranje političkih stranaka i nezavisnih vijećnika za 2025. godinu („Službeni vjesnik Varaždinske županije“ broj 9/25)</w:t>
      </w:r>
      <w:r w:rsidR="00CC5F3E" w:rsidRPr="00CC5F3E">
        <w:rPr>
          <w:rFonts w:ascii="Cambria" w:hAnsi="Cambria"/>
        </w:rPr>
        <w:t xml:space="preserve"> i </w:t>
      </w:r>
      <w:r w:rsidR="00D24A0E" w:rsidRPr="00D24A0E">
        <w:rPr>
          <w:rFonts w:ascii="Cambria" w:hAnsi="Cambria"/>
        </w:rPr>
        <w:t>Odluka o raspoređivanju sredstava za</w:t>
      </w:r>
      <w:r w:rsidR="00D24A0E">
        <w:rPr>
          <w:rFonts w:ascii="Cambria" w:hAnsi="Cambria"/>
        </w:rPr>
        <w:t xml:space="preserve"> </w:t>
      </w:r>
      <w:r w:rsidR="00D24A0E" w:rsidRPr="00D24A0E">
        <w:rPr>
          <w:rFonts w:ascii="Cambria" w:hAnsi="Cambria"/>
        </w:rPr>
        <w:t>redovito financiranje političkih stranaka</w:t>
      </w:r>
      <w:r w:rsidR="00D24A0E">
        <w:rPr>
          <w:rFonts w:ascii="Cambria" w:hAnsi="Cambria"/>
        </w:rPr>
        <w:t xml:space="preserve"> </w:t>
      </w:r>
      <w:r w:rsidR="00D24A0E" w:rsidRPr="00D24A0E">
        <w:rPr>
          <w:rFonts w:ascii="Cambria" w:hAnsi="Cambria"/>
        </w:rPr>
        <w:t>za razdoblje od konstituiranja Općinskog</w:t>
      </w:r>
      <w:r w:rsidR="00D24A0E">
        <w:rPr>
          <w:rFonts w:ascii="Cambria" w:hAnsi="Cambria"/>
        </w:rPr>
        <w:t xml:space="preserve"> </w:t>
      </w:r>
      <w:r w:rsidR="00D24A0E" w:rsidRPr="00D24A0E">
        <w:rPr>
          <w:rFonts w:ascii="Cambria" w:hAnsi="Cambria"/>
        </w:rPr>
        <w:t>vijeća Općine Vidovec do 31.12.2025.</w:t>
      </w:r>
    </w:p>
    <w:p w14:paraId="24E0797D" w14:textId="609789DC" w:rsidR="00886BFD" w:rsidRDefault="001A578B" w:rsidP="00D24A0E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="00D24A0E" w:rsidRPr="00D24A0E">
        <w:rPr>
          <w:rFonts w:ascii="Cambria" w:hAnsi="Cambria"/>
        </w:rPr>
        <w:t>odine</w:t>
      </w:r>
      <w:r w:rsidR="00D24A0E">
        <w:rPr>
          <w:rFonts w:ascii="Cambria" w:hAnsi="Cambria"/>
        </w:rPr>
        <w:t xml:space="preserve"> </w:t>
      </w:r>
      <w:r w:rsidR="00D24A0E" w:rsidRPr="00CC5F3E">
        <w:rPr>
          <w:rFonts w:ascii="Cambria" w:hAnsi="Cambria"/>
        </w:rPr>
        <w:t xml:space="preserve">(„Službeni vjesnik Varaždinske županije“ broj </w:t>
      </w:r>
      <w:r w:rsidR="00D24A0E">
        <w:rPr>
          <w:rFonts w:ascii="Cambria" w:hAnsi="Cambria"/>
        </w:rPr>
        <w:t>78</w:t>
      </w:r>
      <w:r w:rsidR="00D24A0E" w:rsidRPr="00CC5F3E">
        <w:rPr>
          <w:rFonts w:ascii="Cambria" w:hAnsi="Cambria"/>
        </w:rPr>
        <w:t>/25)</w:t>
      </w:r>
      <w:r w:rsidR="00D24A0E">
        <w:rPr>
          <w:rFonts w:ascii="Cambria" w:hAnsi="Cambria"/>
        </w:rPr>
        <w:t>.</w:t>
      </w:r>
    </w:p>
    <w:p w14:paraId="50C38CAA" w14:textId="77777777" w:rsidR="00D24A0E" w:rsidRPr="00D24A0E" w:rsidRDefault="00D24A0E" w:rsidP="00D24A0E">
      <w:pPr>
        <w:spacing w:after="0"/>
        <w:jc w:val="both"/>
        <w:rPr>
          <w:rFonts w:ascii="Cambria" w:hAnsi="Cambria"/>
        </w:rPr>
      </w:pPr>
    </w:p>
    <w:p w14:paraId="52A1732C" w14:textId="77777777" w:rsidR="00886BFD" w:rsidRDefault="00000000">
      <w:pPr>
        <w:spacing w:after="0"/>
        <w:ind w:firstLine="7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Članak 9.</w:t>
      </w:r>
    </w:p>
    <w:p w14:paraId="16CC32C2" w14:textId="77777777" w:rsidR="00886BFD" w:rsidRDefault="00000000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Ova Odluka stupa na snagu osmog dana od dana objave u „Službenom vjesniku Varaždinske županije“.</w:t>
      </w:r>
    </w:p>
    <w:p w14:paraId="32C3F2CD" w14:textId="77777777" w:rsidR="00886BFD" w:rsidRDefault="00886BFD">
      <w:pPr>
        <w:spacing w:after="0"/>
        <w:jc w:val="both"/>
        <w:rPr>
          <w:rFonts w:ascii="Cambria" w:hAnsi="Cambria"/>
        </w:rPr>
      </w:pPr>
    </w:p>
    <w:p w14:paraId="22467066" w14:textId="77777777" w:rsidR="00886BFD" w:rsidRDefault="00000000">
      <w:pPr>
        <w:spacing w:after="0"/>
        <w:ind w:left="2124" w:firstLine="708"/>
        <w:jc w:val="center"/>
        <w:rPr>
          <w:rFonts w:ascii="Cambria" w:hAnsi="Cambria"/>
        </w:rPr>
      </w:pPr>
      <w:r>
        <w:rPr>
          <w:rFonts w:ascii="Cambria" w:hAnsi="Cambria"/>
        </w:rPr>
        <w:t>PREDSJEDNICA OPĆINSKOG VIJEĆA</w:t>
      </w:r>
    </w:p>
    <w:p w14:paraId="1AE77313" w14:textId="77777777" w:rsidR="00886BFD" w:rsidRDefault="00000000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Ljubica Hosni</w:t>
      </w:r>
    </w:p>
    <w:p w14:paraId="3C3658ED" w14:textId="77777777" w:rsidR="00886BFD" w:rsidRDefault="00886BFD">
      <w:pPr>
        <w:spacing w:after="0"/>
        <w:jc w:val="both"/>
      </w:pPr>
    </w:p>
    <w:sectPr w:rsidR="00886BFD"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F8B5" w14:textId="77777777" w:rsidR="009B1EE3" w:rsidRDefault="009B1EE3">
      <w:pPr>
        <w:spacing w:after="0" w:line="240" w:lineRule="auto"/>
      </w:pPr>
      <w:r>
        <w:separator/>
      </w:r>
    </w:p>
  </w:endnote>
  <w:endnote w:type="continuationSeparator" w:id="0">
    <w:p w14:paraId="1998BEA7" w14:textId="77777777" w:rsidR="009B1EE3" w:rsidRDefault="009B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3C1A" w14:textId="77777777" w:rsidR="009B1EE3" w:rsidRDefault="009B1EE3">
      <w:pPr>
        <w:spacing w:after="0" w:line="240" w:lineRule="auto"/>
      </w:pPr>
      <w:r>
        <w:separator/>
      </w:r>
    </w:p>
  </w:footnote>
  <w:footnote w:type="continuationSeparator" w:id="0">
    <w:p w14:paraId="1A34EC21" w14:textId="77777777" w:rsidR="009B1EE3" w:rsidRDefault="009B1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FD"/>
    <w:rsid w:val="001A578B"/>
    <w:rsid w:val="001B4D58"/>
    <w:rsid w:val="00796C9A"/>
    <w:rsid w:val="00886BFD"/>
    <w:rsid w:val="009B1EE3"/>
    <w:rsid w:val="009F1E13"/>
    <w:rsid w:val="00A44C4B"/>
    <w:rsid w:val="00BE4967"/>
    <w:rsid w:val="00CC5F3E"/>
    <w:rsid w:val="00D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CEF2"/>
  <w15:docId w15:val="{26261E94-EA45-4D4D-97F4-0662B020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E8"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621AA2"/>
  </w:style>
  <w:style w:type="character" w:customStyle="1" w:styleId="PodnojeChar">
    <w:name w:val="Podnožje Char"/>
    <w:basedOn w:val="Zadanifontodlomka"/>
    <w:link w:val="Podnoje"/>
    <w:uiPriority w:val="99"/>
    <w:qFormat/>
    <w:rsid w:val="00621AA2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621AA2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621A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  <w:style w:type="table" w:styleId="Reetkatablice">
    <w:name w:val="Table Grid"/>
    <w:basedOn w:val="Obinatablica"/>
    <w:uiPriority w:val="59"/>
    <w:rsid w:val="00902A94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9</cp:revision>
  <cp:lastPrinted>2026-02-24T09:33:00Z</cp:lastPrinted>
  <dcterms:created xsi:type="dcterms:W3CDTF">2025-08-29T09:49:00Z</dcterms:created>
  <dcterms:modified xsi:type="dcterms:W3CDTF">2026-02-24T09:33:00Z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